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F05" w:rsidRDefault="00E4481B">
      <w:pPr>
        <w:pStyle w:val="Header"/>
        <w:tabs>
          <w:tab w:val="clear" w:pos="4320"/>
          <w:tab w:val="clear" w:pos="8640"/>
        </w:tabs>
        <w:rPr>
          <w:szCs w:val="22"/>
        </w:rPr>
        <w:sectPr w:rsidR="00B61F05">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r>
        <w:rPr>
          <w:szCs w:val="22"/>
        </w:rPr>
        <w:t xml:space="preserve"> </w:t>
      </w:r>
    </w:p>
    <w:p w:rsidR="00B61F05" w:rsidRDefault="00A177E0">
      <w:pPr>
        <w:suppressAutoHyphens/>
        <w:ind w:left="7920"/>
        <w:jc w:val="right"/>
        <w:rPr>
          <w:b/>
          <w:szCs w:val="22"/>
        </w:rPr>
      </w:pPr>
      <w:r>
        <w:rPr>
          <w:b/>
          <w:szCs w:val="22"/>
        </w:rPr>
        <w:lastRenderedPageBreak/>
        <w:t>DA 14</w:t>
      </w:r>
      <w:r w:rsidR="005319D1">
        <w:rPr>
          <w:b/>
          <w:szCs w:val="22"/>
        </w:rPr>
        <w:t>-</w:t>
      </w:r>
      <w:r w:rsidR="00475ACA">
        <w:rPr>
          <w:b/>
          <w:szCs w:val="22"/>
        </w:rPr>
        <w:t>1594</w:t>
      </w:r>
    </w:p>
    <w:p w:rsidR="00B61F05" w:rsidRDefault="00D27362">
      <w:pPr>
        <w:suppressAutoHyphens/>
        <w:spacing w:after="240"/>
        <w:ind w:left="720"/>
        <w:jc w:val="right"/>
        <w:rPr>
          <w:b/>
          <w:szCs w:val="22"/>
        </w:rPr>
      </w:pPr>
      <w:r>
        <w:rPr>
          <w:b/>
          <w:szCs w:val="22"/>
        </w:rPr>
        <w:t xml:space="preserve">Released:  </w:t>
      </w:r>
      <w:r w:rsidR="00BE1E5F">
        <w:rPr>
          <w:b/>
          <w:szCs w:val="22"/>
        </w:rPr>
        <w:t>November</w:t>
      </w:r>
      <w:r w:rsidR="00534C15">
        <w:rPr>
          <w:b/>
          <w:szCs w:val="22"/>
        </w:rPr>
        <w:t xml:space="preserve"> </w:t>
      </w:r>
      <w:r w:rsidR="00734DE6">
        <w:rPr>
          <w:b/>
          <w:szCs w:val="22"/>
        </w:rPr>
        <w:t>3</w:t>
      </w:r>
      <w:r w:rsidR="00A177E0">
        <w:rPr>
          <w:b/>
          <w:szCs w:val="22"/>
        </w:rPr>
        <w:t>, 2014</w:t>
      </w:r>
    </w:p>
    <w:p w:rsidR="002D47FB" w:rsidRDefault="00B61F05">
      <w:pPr>
        <w:autoSpaceDE w:val="0"/>
        <w:autoSpaceDN w:val="0"/>
        <w:adjustRightInd w:val="0"/>
        <w:jc w:val="center"/>
        <w:rPr>
          <w:b/>
          <w:szCs w:val="22"/>
        </w:rPr>
      </w:pPr>
      <w:r>
        <w:rPr>
          <w:b/>
          <w:szCs w:val="22"/>
        </w:rPr>
        <w:t>DOMESTIC SECTIO</w:t>
      </w:r>
      <w:r w:rsidR="00534C15">
        <w:rPr>
          <w:b/>
          <w:szCs w:val="22"/>
        </w:rPr>
        <w:t>N 214 APPLICATION FILED FOR THE</w:t>
      </w:r>
      <w:r w:rsidR="00A177E0">
        <w:rPr>
          <w:b/>
          <w:szCs w:val="22"/>
        </w:rPr>
        <w:t xml:space="preserve"> </w:t>
      </w:r>
      <w:r w:rsidR="007E7294">
        <w:rPr>
          <w:b/>
          <w:szCs w:val="22"/>
        </w:rPr>
        <w:t>TRANSFER OF CONTR</w:t>
      </w:r>
      <w:r w:rsidR="00190144">
        <w:rPr>
          <w:b/>
          <w:szCs w:val="22"/>
        </w:rPr>
        <w:t>OL OF</w:t>
      </w:r>
      <w:r w:rsidR="0027007C">
        <w:rPr>
          <w:b/>
          <w:szCs w:val="22"/>
        </w:rPr>
        <w:t xml:space="preserve"> </w:t>
      </w:r>
      <w:r w:rsidR="00602C5C">
        <w:rPr>
          <w:b/>
          <w:szCs w:val="22"/>
        </w:rPr>
        <w:t xml:space="preserve">SYNERGY TECHNOLOGY PARTNERS, INC. FROM </w:t>
      </w:r>
    </w:p>
    <w:p w:rsidR="002D47FB" w:rsidRDefault="00602C5C">
      <w:pPr>
        <w:autoSpaceDE w:val="0"/>
        <w:autoSpaceDN w:val="0"/>
        <w:adjustRightInd w:val="0"/>
        <w:jc w:val="center"/>
        <w:rPr>
          <w:b/>
          <w:szCs w:val="22"/>
        </w:rPr>
      </w:pPr>
      <w:r>
        <w:rPr>
          <w:b/>
          <w:szCs w:val="22"/>
        </w:rPr>
        <w:t xml:space="preserve">BEN LOMAND RURAL TELEPHONE COOPERATIVE, INC. TO </w:t>
      </w:r>
    </w:p>
    <w:p w:rsidR="00B61F05" w:rsidRDefault="00602C5C">
      <w:pPr>
        <w:autoSpaceDE w:val="0"/>
        <w:autoSpaceDN w:val="0"/>
        <w:adjustRightInd w:val="0"/>
        <w:jc w:val="center"/>
        <w:rPr>
          <w:b/>
          <w:szCs w:val="22"/>
        </w:rPr>
      </w:pPr>
      <w:r>
        <w:rPr>
          <w:b/>
          <w:szCs w:val="22"/>
        </w:rPr>
        <w:t>WEST KENTUCKY RURAL TELEPHONE COOPERATIVE CORPORATION, INC.</w:t>
      </w:r>
      <w:r w:rsidR="00214EB9">
        <w:rPr>
          <w:b/>
          <w:szCs w:val="22"/>
        </w:rPr>
        <w:t xml:space="preserve"> </w:t>
      </w:r>
      <w:r w:rsidR="00C833D9">
        <w:rPr>
          <w:b/>
          <w:szCs w:val="22"/>
        </w:rPr>
        <w:t xml:space="preserve"> </w:t>
      </w:r>
    </w:p>
    <w:p w:rsidR="00B61F05" w:rsidRDefault="00B61F05">
      <w:pPr>
        <w:autoSpaceDE w:val="0"/>
        <w:autoSpaceDN w:val="0"/>
        <w:adjustRightInd w:val="0"/>
        <w:jc w:val="center"/>
        <w:rPr>
          <w:b/>
          <w:szCs w:val="22"/>
        </w:rPr>
      </w:pPr>
    </w:p>
    <w:p w:rsidR="00B61F05" w:rsidRDefault="00B61F05">
      <w:pPr>
        <w:suppressAutoHyphens/>
        <w:spacing w:after="240"/>
        <w:jc w:val="center"/>
        <w:rPr>
          <w:b/>
          <w:caps/>
          <w:szCs w:val="22"/>
        </w:rPr>
      </w:pPr>
      <w:r>
        <w:rPr>
          <w:b/>
          <w:caps/>
          <w:szCs w:val="22"/>
        </w:rPr>
        <w:t>STREAMLINED Pleading Cycle Established</w:t>
      </w:r>
    </w:p>
    <w:p w:rsidR="00B61F05" w:rsidRDefault="00A177E0">
      <w:pPr>
        <w:suppressAutoHyphens/>
        <w:spacing w:after="240"/>
        <w:jc w:val="center"/>
        <w:rPr>
          <w:b/>
          <w:szCs w:val="22"/>
        </w:rPr>
      </w:pPr>
      <w:r>
        <w:rPr>
          <w:b/>
          <w:szCs w:val="22"/>
        </w:rPr>
        <w:t>WC Docket No. 14</w:t>
      </w:r>
      <w:r w:rsidR="007E5178">
        <w:rPr>
          <w:b/>
          <w:szCs w:val="22"/>
        </w:rPr>
        <w:t>-</w:t>
      </w:r>
      <w:r w:rsidR="00680F18">
        <w:rPr>
          <w:b/>
          <w:szCs w:val="22"/>
        </w:rPr>
        <w:t>1</w:t>
      </w:r>
      <w:r w:rsidR="0060048D">
        <w:rPr>
          <w:b/>
          <w:szCs w:val="22"/>
        </w:rPr>
        <w:t>90</w:t>
      </w:r>
    </w:p>
    <w:p w:rsidR="00B61F05" w:rsidRDefault="008D3675">
      <w:pPr>
        <w:suppressAutoHyphens/>
        <w:rPr>
          <w:b/>
          <w:szCs w:val="22"/>
        </w:rPr>
      </w:pPr>
      <w:r>
        <w:rPr>
          <w:b/>
          <w:szCs w:val="22"/>
        </w:rPr>
        <w:t>Comments Due:</w:t>
      </w:r>
      <w:r w:rsidR="0037372C">
        <w:rPr>
          <w:b/>
          <w:szCs w:val="22"/>
        </w:rPr>
        <w:t xml:space="preserve">  </w:t>
      </w:r>
      <w:r w:rsidR="0060048D">
        <w:rPr>
          <w:b/>
          <w:szCs w:val="22"/>
        </w:rPr>
        <w:t>November</w:t>
      </w:r>
      <w:r w:rsidR="00A16864">
        <w:rPr>
          <w:b/>
          <w:szCs w:val="22"/>
        </w:rPr>
        <w:t xml:space="preserve"> </w:t>
      </w:r>
      <w:r w:rsidR="001A312C">
        <w:rPr>
          <w:b/>
          <w:szCs w:val="22"/>
        </w:rPr>
        <w:t>17</w:t>
      </w:r>
      <w:r w:rsidR="007B708C">
        <w:rPr>
          <w:b/>
          <w:szCs w:val="22"/>
        </w:rPr>
        <w:t>, 2014</w:t>
      </w:r>
    </w:p>
    <w:p w:rsidR="00B61F05" w:rsidRDefault="00676931">
      <w:pPr>
        <w:suppressAutoHyphens/>
        <w:rPr>
          <w:b/>
          <w:szCs w:val="22"/>
        </w:rPr>
      </w:pPr>
      <w:r>
        <w:rPr>
          <w:b/>
          <w:szCs w:val="22"/>
        </w:rPr>
        <w:t xml:space="preserve">Reply Comments Due:  </w:t>
      </w:r>
      <w:r w:rsidR="0033069E">
        <w:rPr>
          <w:b/>
          <w:szCs w:val="22"/>
        </w:rPr>
        <w:t xml:space="preserve">November </w:t>
      </w:r>
      <w:r w:rsidR="001A312C">
        <w:rPr>
          <w:b/>
          <w:szCs w:val="22"/>
        </w:rPr>
        <w:t>24</w:t>
      </w:r>
      <w:r w:rsidR="007B708C">
        <w:rPr>
          <w:b/>
          <w:szCs w:val="22"/>
        </w:rPr>
        <w:t>, 2014</w:t>
      </w:r>
    </w:p>
    <w:p w:rsidR="00B61F05" w:rsidRDefault="00B61F05">
      <w:pPr>
        <w:autoSpaceDE w:val="0"/>
        <w:autoSpaceDN w:val="0"/>
        <w:adjustRightInd w:val="0"/>
        <w:rPr>
          <w:rFonts w:ascii="Arial" w:hAnsi="Arial" w:cs="Arial"/>
          <w:szCs w:val="22"/>
        </w:rPr>
      </w:pPr>
    </w:p>
    <w:p w:rsidR="00F27C79" w:rsidRDefault="0037372C">
      <w:pPr>
        <w:autoSpaceDE w:val="0"/>
        <w:autoSpaceDN w:val="0"/>
        <w:adjustRightInd w:val="0"/>
        <w:ind w:firstLine="720"/>
        <w:rPr>
          <w:szCs w:val="22"/>
        </w:rPr>
      </w:pPr>
      <w:r>
        <w:rPr>
          <w:szCs w:val="22"/>
        </w:rPr>
        <w:t xml:space="preserve">On </w:t>
      </w:r>
      <w:r w:rsidR="00D27362">
        <w:rPr>
          <w:szCs w:val="22"/>
        </w:rPr>
        <w:t>October</w:t>
      </w:r>
      <w:r>
        <w:rPr>
          <w:szCs w:val="22"/>
        </w:rPr>
        <w:t xml:space="preserve"> </w:t>
      </w:r>
      <w:r w:rsidR="0060048D">
        <w:rPr>
          <w:szCs w:val="22"/>
        </w:rPr>
        <w:t>2</w:t>
      </w:r>
      <w:r w:rsidR="00D27362">
        <w:rPr>
          <w:szCs w:val="22"/>
        </w:rPr>
        <w:t>2</w:t>
      </w:r>
      <w:r w:rsidR="00A177E0" w:rsidRPr="00441F01">
        <w:rPr>
          <w:szCs w:val="22"/>
        </w:rPr>
        <w:t>, 2014</w:t>
      </w:r>
      <w:r w:rsidR="00B61F05" w:rsidRPr="00441F01">
        <w:rPr>
          <w:szCs w:val="22"/>
        </w:rPr>
        <w:t xml:space="preserve">, </w:t>
      </w:r>
      <w:r w:rsidR="00D27362">
        <w:rPr>
          <w:szCs w:val="22"/>
        </w:rPr>
        <w:t>B</w:t>
      </w:r>
      <w:r w:rsidR="0060048D">
        <w:rPr>
          <w:szCs w:val="22"/>
        </w:rPr>
        <w:t>en Lomand Rural Telephone Cooperative, Inc. (Ben Lomand)</w:t>
      </w:r>
      <w:r w:rsidR="00D27362">
        <w:rPr>
          <w:szCs w:val="22"/>
        </w:rPr>
        <w:t xml:space="preserve"> </w:t>
      </w:r>
      <w:r>
        <w:rPr>
          <w:szCs w:val="22"/>
        </w:rPr>
        <w:t xml:space="preserve">and </w:t>
      </w:r>
      <w:r w:rsidR="0060048D">
        <w:rPr>
          <w:szCs w:val="22"/>
        </w:rPr>
        <w:t xml:space="preserve">West Kentucky Rural Telephone Cooperative Corporation, Inc. (WK&amp;T) </w:t>
      </w:r>
      <w:r>
        <w:rPr>
          <w:szCs w:val="22"/>
        </w:rPr>
        <w:t>(collectively Applican</w:t>
      </w:r>
      <w:r w:rsidR="00B61F05" w:rsidRPr="00441F01">
        <w:rPr>
          <w:szCs w:val="22"/>
        </w:rPr>
        <w:t>ts)</w:t>
      </w:r>
      <w:r w:rsidR="001B3AC2" w:rsidRPr="00441F01">
        <w:rPr>
          <w:szCs w:val="22"/>
        </w:rPr>
        <w:t xml:space="preserve"> </w:t>
      </w:r>
      <w:r w:rsidR="00B61F05" w:rsidRPr="00441F01">
        <w:rPr>
          <w:szCs w:val="22"/>
        </w:rPr>
        <w:t>filed an application pursuant to section 63.03 of the Commission’s rules</w:t>
      </w:r>
      <w:r w:rsidR="005C3804">
        <w:rPr>
          <w:szCs w:val="22"/>
        </w:rPr>
        <w:t xml:space="preserve"> </w:t>
      </w:r>
      <w:r w:rsidR="00C833D9">
        <w:rPr>
          <w:szCs w:val="22"/>
        </w:rPr>
        <w:t>to transfer</w:t>
      </w:r>
      <w:r>
        <w:rPr>
          <w:szCs w:val="22"/>
        </w:rPr>
        <w:t xml:space="preserve"> control of </w:t>
      </w:r>
      <w:r w:rsidR="00A80978">
        <w:rPr>
          <w:szCs w:val="22"/>
        </w:rPr>
        <w:t>Synergy Technology Partners, Inc. (Synergy) from Ben Lomand</w:t>
      </w:r>
      <w:r w:rsidR="00717529">
        <w:rPr>
          <w:szCs w:val="22"/>
        </w:rPr>
        <w:t xml:space="preserve"> to</w:t>
      </w:r>
      <w:r w:rsidR="00A80978">
        <w:rPr>
          <w:szCs w:val="22"/>
        </w:rPr>
        <w:t xml:space="preserve"> WK&amp;T</w:t>
      </w:r>
      <w:r w:rsidR="00F27C79">
        <w:rPr>
          <w:szCs w:val="22"/>
        </w:rPr>
        <w:t>.</w:t>
      </w:r>
      <w:r w:rsidR="00537DAE" w:rsidRPr="00537DAE">
        <w:rPr>
          <w:szCs w:val="22"/>
          <w:vertAlign w:val="superscript"/>
        </w:rPr>
        <w:footnoteReference w:id="1"/>
      </w:r>
    </w:p>
    <w:p w:rsidR="00F27C79" w:rsidRDefault="00F27C79">
      <w:pPr>
        <w:autoSpaceDE w:val="0"/>
        <w:autoSpaceDN w:val="0"/>
        <w:adjustRightInd w:val="0"/>
        <w:ind w:firstLine="720"/>
        <w:rPr>
          <w:szCs w:val="22"/>
        </w:rPr>
      </w:pPr>
    </w:p>
    <w:p w:rsidR="00A8767C" w:rsidRDefault="00F96A37" w:rsidP="00A8767C">
      <w:pPr>
        <w:autoSpaceDE w:val="0"/>
        <w:autoSpaceDN w:val="0"/>
        <w:adjustRightInd w:val="0"/>
        <w:ind w:firstLine="720"/>
        <w:rPr>
          <w:szCs w:val="22"/>
        </w:rPr>
      </w:pPr>
      <w:r>
        <w:rPr>
          <w:szCs w:val="22"/>
        </w:rPr>
        <w:t>Synergy</w:t>
      </w:r>
      <w:r w:rsidR="002D47FB">
        <w:rPr>
          <w:szCs w:val="22"/>
        </w:rPr>
        <w:t xml:space="preserve">, </w:t>
      </w:r>
      <w:r>
        <w:rPr>
          <w:szCs w:val="22"/>
        </w:rPr>
        <w:t>a Tennessee corporation</w:t>
      </w:r>
      <w:r w:rsidR="002D47FB">
        <w:rPr>
          <w:szCs w:val="22"/>
        </w:rPr>
        <w:t>, is</w:t>
      </w:r>
      <w:r>
        <w:rPr>
          <w:szCs w:val="22"/>
        </w:rPr>
        <w:t xml:space="preserve"> currently owned equally by WK&amp;T and Ben Lomand.</w:t>
      </w:r>
      <w:r w:rsidR="00C771F6">
        <w:rPr>
          <w:rStyle w:val="FootnoteReference"/>
          <w:szCs w:val="22"/>
        </w:rPr>
        <w:footnoteReference w:id="2"/>
      </w:r>
      <w:r>
        <w:rPr>
          <w:szCs w:val="22"/>
        </w:rPr>
        <w:t xml:space="preserve">  </w:t>
      </w:r>
      <w:r w:rsidR="00670878" w:rsidRPr="00670878">
        <w:rPr>
          <w:szCs w:val="22"/>
        </w:rPr>
        <w:t>Ardmore</w:t>
      </w:r>
      <w:r w:rsidR="00670878">
        <w:rPr>
          <w:szCs w:val="22"/>
        </w:rPr>
        <w:t xml:space="preserve"> Telephone Company, Inc. (Ar</w:t>
      </w:r>
      <w:r w:rsidR="00722B9D">
        <w:rPr>
          <w:szCs w:val="22"/>
        </w:rPr>
        <w:t>d</w:t>
      </w:r>
      <w:r w:rsidR="00670878">
        <w:rPr>
          <w:szCs w:val="22"/>
        </w:rPr>
        <w:t>more)</w:t>
      </w:r>
      <w:r w:rsidR="00670878" w:rsidRPr="00670878">
        <w:rPr>
          <w:szCs w:val="22"/>
        </w:rPr>
        <w:t xml:space="preserve">, a subsidiary of Synergy and an incumbent </w:t>
      </w:r>
      <w:r w:rsidR="00722B9D">
        <w:rPr>
          <w:szCs w:val="22"/>
        </w:rPr>
        <w:t>local exchange carrier (</w:t>
      </w:r>
      <w:r w:rsidR="00670878" w:rsidRPr="00670878">
        <w:rPr>
          <w:szCs w:val="22"/>
        </w:rPr>
        <w:t>LEC</w:t>
      </w:r>
      <w:r w:rsidR="00722B9D">
        <w:rPr>
          <w:szCs w:val="22"/>
        </w:rPr>
        <w:t>)</w:t>
      </w:r>
      <w:r w:rsidR="00670878" w:rsidRPr="00670878">
        <w:rPr>
          <w:szCs w:val="22"/>
        </w:rPr>
        <w:t xml:space="preserve">, provides local exchange, exchange access service, long distance service and Internet service in Giles and Lincoln counties in south central Tennessee and Limestone and Madison counties in north central Alabama.  Synergy does not provide telecommunications services.  </w:t>
      </w:r>
      <w:r w:rsidR="002D47FB">
        <w:rPr>
          <w:szCs w:val="22"/>
        </w:rPr>
        <w:t xml:space="preserve">WK&amp;T, </w:t>
      </w:r>
      <w:r w:rsidR="009E20C2">
        <w:rPr>
          <w:szCs w:val="22"/>
        </w:rPr>
        <w:t>an incumbent LEC</w:t>
      </w:r>
      <w:r w:rsidR="002D47FB">
        <w:rPr>
          <w:szCs w:val="22"/>
        </w:rPr>
        <w:t xml:space="preserve">, </w:t>
      </w:r>
      <w:r w:rsidR="009E20C2">
        <w:rPr>
          <w:szCs w:val="22"/>
        </w:rPr>
        <w:t xml:space="preserve">provides local exchange telephone service and exchange access service to approximately 16,000 access lines in northwest Tennessee and west Kentucky.  Ben Lomand, an incumbent LEC, provides local exchange telephone service and exchange access service to approximately 32,000 incumbent local exchange access lines in central Tennessee.  </w:t>
      </w:r>
      <w:r w:rsidR="00B93B50">
        <w:rPr>
          <w:szCs w:val="22"/>
        </w:rPr>
        <w:t>Through its wholly owned subsidiaries, Ben Lomand Communications, LLC and Volunteer First Services, LLC, Ben Lomand also provides competitive LEC services in Tennessee.  Applicants state that WK&amp;T, Ben Lomand and their affiliates have no overlapping or adjacent service areas</w:t>
      </w:r>
      <w:r w:rsidR="001A312C">
        <w:rPr>
          <w:szCs w:val="22"/>
        </w:rPr>
        <w:t xml:space="preserve">. </w:t>
      </w:r>
    </w:p>
    <w:p w:rsidR="00A8767C" w:rsidRDefault="00A8767C" w:rsidP="00A8767C">
      <w:pPr>
        <w:autoSpaceDE w:val="0"/>
        <w:autoSpaceDN w:val="0"/>
        <w:adjustRightInd w:val="0"/>
        <w:ind w:firstLine="720"/>
        <w:rPr>
          <w:szCs w:val="22"/>
        </w:rPr>
      </w:pPr>
    </w:p>
    <w:p w:rsidR="00893C9C" w:rsidRDefault="00A8767C" w:rsidP="00A8767C">
      <w:pPr>
        <w:autoSpaceDE w:val="0"/>
        <w:autoSpaceDN w:val="0"/>
        <w:adjustRightInd w:val="0"/>
        <w:ind w:firstLine="720"/>
        <w:rPr>
          <w:szCs w:val="22"/>
        </w:rPr>
      </w:pPr>
      <w:r>
        <w:rPr>
          <w:szCs w:val="22"/>
        </w:rPr>
        <w:lastRenderedPageBreak/>
        <w:t>Pursuant to a stock purchase agreement executed between Ben Lomand and WK&amp;T, WK&amp;T will acquire the 50 percent stock ownership of Ben Lomand, thereby becoming the sole shareholder of Synergy and th</w:t>
      </w:r>
      <w:r w:rsidR="00722B9D">
        <w:rPr>
          <w:szCs w:val="22"/>
        </w:rPr>
        <w:t xml:space="preserve">e indirect holder of </w:t>
      </w:r>
      <w:r>
        <w:rPr>
          <w:szCs w:val="22"/>
        </w:rPr>
        <w:t>Ardmore.  Ardmore will remain a wholly-owned subsidiary of Synergy and will continue to operate u</w:t>
      </w:r>
      <w:r w:rsidR="00B93B50">
        <w:rPr>
          <w:szCs w:val="22"/>
        </w:rPr>
        <w:t>nder its Section 214 authority.</w:t>
      </w:r>
      <w:r>
        <w:rPr>
          <w:szCs w:val="22"/>
        </w:rPr>
        <w:t xml:space="preserve"> </w:t>
      </w:r>
      <w:r w:rsidR="00432835">
        <w:rPr>
          <w:szCs w:val="22"/>
        </w:rPr>
        <w:t xml:space="preserve"> </w:t>
      </w:r>
      <w:bookmarkStart w:id="2" w:name="SR;305"/>
      <w:bookmarkEnd w:id="2"/>
      <w:r w:rsidR="00B61F05" w:rsidRPr="00441F01">
        <w:rPr>
          <w:szCs w:val="22"/>
        </w:rPr>
        <w:t>Applicants assert that the proposed transaction is entitled to presumptive streamlined tr</w:t>
      </w:r>
      <w:r w:rsidR="004E377B" w:rsidRPr="00441F01">
        <w:rPr>
          <w:szCs w:val="22"/>
        </w:rPr>
        <w:t>eatment under section 63.03(b)(2</w:t>
      </w:r>
      <w:r w:rsidR="001364F6">
        <w:rPr>
          <w:szCs w:val="22"/>
        </w:rPr>
        <w:t>)(</w:t>
      </w:r>
      <w:r w:rsidR="00F36117">
        <w:rPr>
          <w:szCs w:val="22"/>
        </w:rPr>
        <w:t>ii</w:t>
      </w:r>
      <w:r w:rsidR="00B61F05" w:rsidRPr="00441F01">
        <w:rPr>
          <w:szCs w:val="22"/>
        </w:rPr>
        <w:t>) of the Commission’s rules and that a grant of the application will serve the public interest, convenience, and necessity.</w:t>
      </w:r>
      <w:r w:rsidR="00B61F05" w:rsidRPr="00441F01">
        <w:rPr>
          <w:rStyle w:val="FootnoteReference"/>
          <w:szCs w:val="22"/>
        </w:rPr>
        <w:footnoteReference w:id="3"/>
      </w:r>
    </w:p>
    <w:p w:rsidR="00101C6E" w:rsidRDefault="00101C6E" w:rsidP="004D05BF">
      <w:pPr>
        <w:ind w:right="720"/>
        <w:rPr>
          <w:szCs w:val="22"/>
        </w:rPr>
      </w:pPr>
    </w:p>
    <w:p w:rsidR="00B61F05" w:rsidRDefault="00B61F05">
      <w:pPr>
        <w:ind w:left="720" w:right="720"/>
        <w:rPr>
          <w:szCs w:val="22"/>
        </w:rPr>
      </w:pPr>
      <w:r>
        <w:rPr>
          <w:szCs w:val="22"/>
        </w:rPr>
        <w:t xml:space="preserve">Domestic Section 214 Application Filed for the </w:t>
      </w:r>
      <w:r w:rsidR="00101C6E">
        <w:rPr>
          <w:szCs w:val="22"/>
        </w:rPr>
        <w:t>Transfer of Control of</w:t>
      </w:r>
      <w:r w:rsidR="00A82F71" w:rsidRPr="00A82F71">
        <w:t xml:space="preserve"> </w:t>
      </w:r>
      <w:r w:rsidR="00A82F71" w:rsidRPr="00A82F71">
        <w:rPr>
          <w:szCs w:val="22"/>
        </w:rPr>
        <w:t>Syn</w:t>
      </w:r>
      <w:r w:rsidR="00A82F71">
        <w:rPr>
          <w:szCs w:val="22"/>
        </w:rPr>
        <w:t>ergy Technology Partners, Inc. f</w:t>
      </w:r>
      <w:r w:rsidR="00A82F71" w:rsidRPr="00A82F71">
        <w:rPr>
          <w:szCs w:val="22"/>
        </w:rPr>
        <w:t>rom Ben Lomand Rur</w:t>
      </w:r>
      <w:r w:rsidR="00A82F71">
        <w:rPr>
          <w:szCs w:val="22"/>
        </w:rPr>
        <w:t>al Telephone Cooperative, Inc. t</w:t>
      </w:r>
      <w:r w:rsidR="00A82F71" w:rsidRPr="00A82F71">
        <w:rPr>
          <w:szCs w:val="22"/>
        </w:rPr>
        <w:t>o West Kentucky Rural Telephone</w:t>
      </w:r>
      <w:r w:rsidR="00A82F71">
        <w:rPr>
          <w:szCs w:val="22"/>
        </w:rPr>
        <w:t xml:space="preserve"> Cooperative Corporation, Inc.</w:t>
      </w:r>
      <w:r w:rsidR="00893C9C">
        <w:rPr>
          <w:szCs w:val="22"/>
        </w:rPr>
        <w:t xml:space="preserve">, </w:t>
      </w:r>
      <w:r w:rsidR="004D05BF">
        <w:rPr>
          <w:szCs w:val="22"/>
        </w:rPr>
        <w:t>WC Docke</w:t>
      </w:r>
      <w:r w:rsidR="006A1A0F">
        <w:rPr>
          <w:szCs w:val="22"/>
        </w:rPr>
        <w:t>t No. 14-1</w:t>
      </w:r>
      <w:r w:rsidR="00A82F71">
        <w:rPr>
          <w:szCs w:val="22"/>
        </w:rPr>
        <w:t>90</w:t>
      </w:r>
      <w:r w:rsidR="001364F6">
        <w:rPr>
          <w:szCs w:val="22"/>
        </w:rPr>
        <w:t xml:space="preserve"> (filed</w:t>
      </w:r>
      <w:r w:rsidR="00101C6E">
        <w:rPr>
          <w:szCs w:val="22"/>
        </w:rPr>
        <w:t xml:space="preserve"> </w:t>
      </w:r>
      <w:r w:rsidR="006A1A0F">
        <w:rPr>
          <w:szCs w:val="22"/>
        </w:rPr>
        <w:t>Oct.</w:t>
      </w:r>
      <w:r w:rsidR="004D05BF">
        <w:rPr>
          <w:szCs w:val="22"/>
        </w:rPr>
        <w:t xml:space="preserve"> </w:t>
      </w:r>
      <w:r w:rsidR="00A82F71">
        <w:rPr>
          <w:szCs w:val="22"/>
        </w:rPr>
        <w:t>2</w:t>
      </w:r>
      <w:r w:rsidR="006A1A0F">
        <w:rPr>
          <w:szCs w:val="22"/>
        </w:rPr>
        <w:t>2</w:t>
      </w:r>
      <w:r w:rsidR="00D97EDC">
        <w:rPr>
          <w:szCs w:val="22"/>
        </w:rPr>
        <w:t>, 2014</w:t>
      </w:r>
      <w:r>
        <w:rPr>
          <w:szCs w:val="22"/>
        </w:rPr>
        <w:t>).</w:t>
      </w:r>
    </w:p>
    <w:p w:rsidR="008E77C1" w:rsidRDefault="008E77C1" w:rsidP="008E77C1">
      <w:pPr>
        <w:ind w:right="720"/>
        <w:rPr>
          <w:szCs w:val="22"/>
        </w:rPr>
      </w:pPr>
    </w:p>
    <w:p w:rsidR="008E77C1" w:rsidRPr="008E77C1" w:rsidRDefault="008E77C1" w:rsidP="008E77C1">
      <w:pPr>
        <w:ind w:right="720"/>
        <w:rPr>
          <w:szCs w:val="22"/>
        </w:rPr>
      </w:pPr>
      <w:r w:rsidRPr="008E77C1">
        <w:rPr>
          <w:b/>
          <w:szCs w:val="22"/>
          <w:u w:val="single"/>
        </w:rPr>
        <w:t>GENERAL INFORMATION</w:t>
      </w:r>
    </w:p>
    <w:p w:rsidR="008E77C1" w:rsidRPr="008E77C1" w:rsidRDefault="008E77C1" w:rsidP="008E77C1">
      <w:pPr>
        <w:ind w:right="720"/>
        <w:rPr>
          <w:szCs w:val="22"/>
        </w:rPr>
      </w:pPr>
    </w:p>
    <w:p w:rsidR="008E77C1" w:rsidRPr="008E77C1" w:rsidRDefault="008E77C1" w:rsidP="008E77C1">
      <w:pPr>
        <w:ind w:firstLine="720"/>
        <w:rPr>
          <w:szCs w:val="22"/>
        </w:rPr>
      </w:pPr>
      <w:r w:rsidRPr="008E77C1">
        <w:rPr>
          <w:szCs w:val="22"/>
        </w:rPr>
        <w:t xml:space="preserve">The transfer of </w:t>
      </w:r>
      <w:r w:rsidR="004F2435">
        <w:rPr>
          <w:szCs w:val="22"/>
        </w:rPr>
        <w:t xml:space="preserve">control </w:t>
      </w:r>
      <w:r w:rsidRPr="008E77C1">
        <w:rPr>
          <w:szCs w:val="22"/>
        </w:rPr>
        <w:t xml:space="preserve">identified herein has been found, upon initial review, to be acceptable for filing as a streamlined application.  The Commission reserves the right to return any transfer application if, upon further examination, it is determined to be defective and not in conformance with the Commission’s rules and policies.  Pursuant to section 63.03(a) of the Commission’s rules, 47 CFR § 63.03(a), interested parties may file comments </w:t>
      </w:r>
      <w:r w:rsidRPr="008E77C1">
        <w:rPr>
          <w:b/>
          <w:szCs w:val="22"/>
        </w:rPr>
        <w:t xml:space="preserve">on or before </w:t>
      </w:r>
      <w:r w:rsidR="0060048D">
        <w:rPr>
          <w:b/>
          <w:szCs w:val="22"/>
        </w:rPr>
        <w:t>November</w:t>
      </w:r>
      <w:r w:rsidR="00A70BD1">
        <w:rPr>
          <w:b/>
          <w:szCs w:val="22"/>
        </w:rPr>
        <w:t xml:space="preserve"> </w:t>
      </w:r>
      <w:r w:rsidR="00AF717C">
        <w:rPr>
          <w:b/>
          <w:szCs w:val="22"/>
        </w:rPr>
        <w:t>17</w:t>
      </w:r>
      <w:r w:rsidRPr="008E77C1">
        <w:rPr>
          <w:b/>
          <w:szCs w:val="22"/>
        </w:rPr>
        <w:t>, 2014</w:t>
      </w:r>
      <w:r w:rsidRPr="008E77C1">
        <w:rPr>
          <w:szCs w:val="22"/>
        </w:rPr>
        <w:t xml:space="preserve">, and reply comments </w:t>
      </w:r>
      <w:r w:rsidRPr="008E77C1">
        <w:rPr>
          <w:b/>
          <w:szCs w:val="22"/>
        </w:rPr>
        <w:t xml:space="preserve">on or before </w:t>
      </w:r>
      <w:r w:rsidR="006A1A0F">
        <w:rPr>
          <w:b/>
          <w:szCs w:val="22"/>
        </w:rPr>
        <w:t>November</w:t>
      </w:r>
      <w:r w:rsidR="001364F6">
        <w:rPr>
          <w:b/>
          <w:szCs w:val="22"/>
        </w:rPr>
        <w:t xml:space="preserve"> </w:t>
      </w:r>
      <w:r w:rsidR="00AF717C">
        <w:rPr>
          <w:b/>
          <w:szCs w:val="22"/>
        </w:rPr>
        <w:t>24</w:t>
      </w:r>
      <w:r w:rsidRPr="008E77C1">
        <w:rPr>
          <w:b/>
          <w:szCs w:val="22"/>
        </w:rPr>
        <w:t>, 2014</w:t>
      </w:r>
      <w:r w:rsidRPr="008E77C1">
        <w:rPr>
          <w:szCs w:val="22"/>
        </w:rPr>
        <w:t xml:space="preserve">.  Pursuant to section 63.52 of the Commission’s rules, 47 C.F.R. § 63.52, commenters must serve a copy of comments on the Applicants no later than the above comment filing date.  Unless otherwise notified by the Commission, the Applicants may transfer control on the 31st day after the date of this notice.   </w:t>
      </w:r>
    </w:p>
    <w:p w:rsidR="008E77C1" w:rsidRPr="008E77C1" w:rsidRDefault="008E77C1" w:rsidP="008E77C1">
      <w:pPr>
        <w:rPr>
          <w:szCs w:val="22"/>
        </w:rPr>
      </w:pPr>
    </w:p>
    <w:p w:rsidR="008E77C1" w:rsidRPr="008E77C1" w:rsidRDefault="008E77C1" w:rsidP="008E77C1">
      <w:pPr>
        <w:ind w:firstLine="720"/>
        <w:rPr>
          <w:szCs w:val="22"/>
        </w:rPr>
      </w:pPr>
      <w:r w:rsidRPr="008E77C1">
        <w:rPr>
          <w:szCs w:val="22"/>
        </w:rPr>
        <w:t xml:space="preserve">Pursuant to section 63.03 of the Commission’s rules, 47 CFR § 63.03, parties to this proceeding should file any documents in this proceeding using the Commission’s Electronic Comment Filing System (ECFS):  http://fjallfoss.fcc.gov/ecfs2/.  </w:t>
      </w:r>
    </w:p>
    <w:p w:rsidR="008E77C1" w:rsidRPr="008E77C1" w:rsidRDefault="008E77C1" w:rsidP="008E77C1">
      <w:pPr>
        <w:rPr>
          <w:szCs w:val="22"/>
        </w:rPr>
      </w:pPr>
    </w:p>
    <w:p w:rsidR="008E77C1" w:rsidRPr="008E77C1" w:rsidRDefault="008E77C1" w:rsidP="008E77C1">
      <w:pPr>
        <w:rPr>
          <w:b/>
          <w:szCs w:val="22"/>
        </w:rPr>
      </w:pPr>
      <w:r w:rsidRPr="008E77C1">
        <w:rPr>
          <w:b/>
          <w:szCs w:val="22"/>
        </w:rPr>
        <w:t>In addition, e-mail one copy of each pleading to each of the following:</w:t>
      </w:r>
    </w:p>
    <w:p w:rsidR="008E77C1" w:rsidRPr="008E77C1" w:rsidRDefault="008E77C1" w:rsidP="008E77C1">
      <w:pPr>
        <w:rPr>
          <w:szCs w:val="22"/>
        </w:rPr>
      </w:pPr>
    </w:p>
    <w:p w:rsidR="008E77C1" w:rsidRPr="008E77C1" w:rsidRDefault="006A1A0F" w:rsidP="008E77C1">
      <w:pPr>
        <w:numPr>
          <w:ilvl w:val="0"/>
          <w:numId w:val="17"/>
        </w:numPr>
        <w:rPr>
          <w:szCs w:val="22"/>
        </w:rPr>
      </w:pPr>
      <w:r>
        <w:rPr>
          <w:szCs w:val="22"/>
        </w:rPr>
        <w:t>Myrva Freeman</w:t>
      </w:r>
      <w:r w:rsidR="008E77C1" w:rsidRPr="008E77C1">
        <w:rPr>
          <w:szCs w:val="22"/>
        </w:rPr>
        <w:t xml:space="preserve">, Competition Policy Division, Wireline Competition Bureau, </w:t>
      </w:r>
      <w:r>
        <w:rPr>
          <w:szCs w:val="22"/>
        </w:rPr>
        <w:t>myrva.freeman</w:t>
      </w:r>
      <w:r w:rsidR="008E77C1" w:rsidRPr="008E77C1">
        <w:rPr>
          <w:szCs w:val="22"/>
        </w:rPr>
        <w:t>@fcc.gov;</w:t>
      </w:r>
    </w:p>
    <w:p w:rsidR="008E77C1" w:rsidRPr="008E77C1" w:rsidRDefault="008E77C1" w:rsidP="008E77C1">
      <w:pPr>
        <w:rPr>
          <w:szCs w:val="22"/>
        </w:rPr>
      </w:pPr>
    </w:p>
    <w:p w:rsidR="008E77C1" w:rsidRPr="008E77C1" w:rsidRDefault="004F2435" w:rsidP="008E77C1">
      <w:pPr>
        <w:numPr>
          <w:ilvl w:val="0"/>
          <w:numId w:val="17"/>
        </w:numPr>
        <w:rPr>
          <w:szCs w:val="22"/>
        </w:rPr>
      </w:pPr>
      <w:r>
        <w:rPr>
          <w:szCs w:val="22"/>
        </w:rPr>
        <w:t>Dennis Johnson</w:t>
      </w:r>
      <w:r w:rsidR="008E77C1" w:rsidRPr="008E77C1">
        <w:rPr>
          <w:szCs w:val="22"/>
        </w:rPr>
        <w:t>, Competition Policy Division, Wireli</w:t>
      </w:r>
      <w:r w:rsidR="00A35FA4">
        <w:rPr>
          <w:szCs w:val="22"/>
        </w:rPr>
        <w:t>ne Competition Burea</w:t>
      </w:r>
      <w:r w:rsidR="00E150B6">
        <w:rPr>
          <w:szCs w:val="22"/>
        </w:rPr>
        <w:t xml:space="preserve">u, </w:t>
      </w:r>
      <w:r>
        <w:rPr>
          <w:szCs w:val="22"/>
        </w:rPr>
        <w:t>dennis</w:t>
      </w:r>
      <w:r w:rsidR="00E150B6">
        <w:rPr>
          <w:szCs w:val="22"/>
        </w:rPr>
        <w:t>.</w:t>
      </w:r>
      <w:r>
        <w:rPr>
          <w:szCs w:val="22"/>
        </w:rPr>
        <w:t>johnson</w:t>
      </w:r>
      <w:r w:rsidR="008E77C1" w:rsidRPr="008E77C1">
        <w:rPr>
          <w:szCs w:val="22"/>
        </w:rPr>
        <w:t>@fcc.gov;</w:t>
      </w:r>
    </w:p>
    <w:p w:rsidR="008E77C1" w:rsidRPr="008E77C1" w:rsidRDefault="008E77C1" w:rsidP="008E77C1">
      <w:pPr>
        <w:rPr>
          <w:szCs w:val="22"/>
        </w:rPr>
      </w:pPr>
    </w:p>
    <w:p w:rsidR="008E77C1" w:rsidRPr="008E77C1" w:rsidRDefault="008E77C1" w:rsidP="008E77C1">
      <w:pPr>
        <w:numPr>
          <w:ilvl w:val="0"/>
          <w:numId w:val="17"/>
        </w:numPr>
        <w:rPr>
          <w:szCs w:val="22"/>
        </w:rPr>
      </w:pPr>
      <w:r w:rsidRPr="008E77C1">
        <w:rPr>
          <w:szCs w:val="22"/>
        </w:rPr>
        <w:t xml:space="preserve">Jim Bird, Office of General Counsel, </w:t>
      </w:r>
      <w:hyperlink r:id="rId14" w:history="1">
        <w:r w:rsidRPr="008E77C1">
          <w:rPr>
            <w:color w:val="0000FF"/>
            <w:szCs w:val="22"/>
            <w:u w:val="single"/>
          </w:rPr>
          <w:t>jim.bird@fcc.gov</w:t>
        </w:r>
      </w:hyperlink>
      <w:r w:rsidRPr="008E77C1">
        <w:rPr>
          <w:szCs w:val="22"/>
        </w:rPr>
        <w:t>.</w:t>
      </w:r>
    </w:p>
    <w:p w:rsidR="008E77C1" w:rsidRPr="008E77C1" w:rsidRDefault="008E77C1" w:rsidP="008E77C1">
      <w:pPr>
        <w:rPr>
          <w:szCs w:val="22"/>
        </w:rPr>
      </w:pPr>
    </w:p>
    <w:p w:rsidR="008E77C1" w:rsidRPr="008E77C1" w:rsidRDefault="008E77C1" w:rsidP="008E77C1">
      <w:pPr>
        <w:ind w:firstLine="360"/>
        <w:rPr>
          <w:szCs w:val="22"/>
        </w:rPr>
      </w:pPr>
      <w:r w:rsidRPr="008E77C1">
        <w:rPr>
          <w:szCs w:val="22"/>
        </w:rPr>
        <w:t>People with Disabilities:  To request materials in accessible formats for people with disabilities (braille, large print, electronic files, audio format), send an e-mail to fcc504@fcc.gov or call the Consumer &amp; Governmental Affairs Bureau at (202) 418-0530 (voice), (202) 418-0432 (tty).</w:t>
      </w:r>
    </w:p>
    <w:p w:rsidR="008E77C1" w:rsidRPr="008E77C1" w:rsidRDefault="008E77C1" w:rsidP="008E77C1">
      <w:pPr>
        <w:rPr>
          <w:szCs w:val="22"/>
        </w:rPr>
      </w:pPr>
    </w:p>
    <w:p w:rsidR="008E77C1" w:rsidRPr="008E77C1" w:rsidRDefault="008E77C1" w:rsidP="008E77C1">
      <w:pPr>
        <w:ind w:firstLine="360"/>
        <w:rPr>
          <w:szCs w:val="22"/>
        </w:rPr>
      </w:pPr>
      <w:r w:rsidRPr="008E77C1">
        <w:rPr>
          <w:szCs w:val="22"/>
        </w:rPr>
        <w:t xml:space="preserve">The proceeding in this Notice shall be treated as a “permit-but-disclose” proceeding in accordance with the Commission’s ex parte rules.   Persons making ex parte presentations must file a copy of any written presentation or a memorandum summarizing any oral presentation within two business days after the presentation (unless a different deadline applicable to the Sunshine period applies).  Persons making oral ex parte presentations are reminded that memoranda summarizing the presentation must (1) list all </w:t>
      </w:r>
      <w:r w:rsidRPr="008E77C1">
        <w:rPr>
          <w:szCs w:val="22"/>
        </w:rPr>
        <w:lastRenderedPageBreak/>
        <w:t>persons attending or otherwise participating in the meeting at which the ex parte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ex parte meetings are deemed to be written ex parte presentations and must be filed consistent with rule 1.1206(b), 47 C.F.R. § 1.1206(b).  Participants in this proceeding should familiarize themselves with the Commission’s ex parte rules.</w:t>
      </w:r>
    </w:p>
    <w:p w:rsidR="008E77C1" w:rsidRPr="008E77C1" w:rsidRDefault="008E77C1" w:rsidP="008E77C1">
      <w:pPr>
        <w:rPr>
          <w:szCs w:val="22"/>
        </w:rPr>
      </w:pPr>
    </w:p>
    <w:p w:rsidR="008E77C1" w:rsidRPr="008E77C1" w:rsidRDefault="008E77C1" w:rsidP="008E77C1">
      <w:pPr>
        <w:rPr>
          <w:szCs w:val="22"/>
        </w:rPr>
      </w:pPr>
      <w:r w:rsidRPr="008E77C1">
        <w:rPr>
          <w:szCs w:val="22"/>
        </w:rPr>
        <w:tab/>
        <w:t xml:space="preserve">For further information, please contact </w:t>
      </w:r>
      <w:r w:rsidR="006A1A0F">
        <w:rPr>
          <w:szCs w:val="22"/>
        </w:rPr>
        <w:t>Myrva Freeman</w:t>
      </w:r>
      <w:r w:rsidRPr="008E77C1">
        <w:rPr>
          <w:szCs w:val="22"/>
        </w:rPr>
        <w:t xml:space="preserve"> at (202) 418-1</w:t>
      </w:r>
      <w:r w:rsidR="006A1A0F">
        <w:rPr>
          <w:szCs w:val="22"/>
        </w:rPr>
        <w:t>506</w:t>
      </w:r>
      <w:r w:rsidRPr="008E77C1">
        <w:rPr>
          <w:szCs w:val="22"/>
        </w:rPr>
        <w:t xml:space="preserve"> o</w:t>
      </w:r>
      <w:r w:rsidR="00E150B6">
        <w:rPr>
          <w:szCs w:val="22"/>
        </w:rPr>
        <w:t xml:space="preserve">r </w:t>
      </w:r>
      <w:r w:rsidR="004F2435">
        <w:rPr>
          <w:szCs w:val="22"/>
        </w:rPr>
        <w:t>Dennis Johnson</w:t>
      </w:r>
      <w:r w:rsidR="00E150B6">
        <w:rPr>
          <w:szCs w:val="22"/>
        </w:rPr>
        <w:t xml:space="preserve"> at (202) 418-0</w:t>
      </w:r>
      <w:r w:rsidR="004F2435">
        <w:rPr>
          <w:szCs w:val="22"/>
        </w:rPr>
        <w:t>809</w:t>
      </w:r>
      <w:r w:rsidRPr="008E77C1">
        <w:rPr>
          <w:szCs w:val="22"/>
        </w:rPr>
        <w:t>.</w:t>
      </w:r>
    </w:p>
    <w:p w:rsidR="008E77C1" w:rsidRPr="008E77C1" w:rsidRDefault="008E77C1" w:rsidP="008E77C1">
      <w:pPr>
        <w:ind w:left="720" w:right="720"/>
        <w:rPr>
          <w:szCs w:val="22"/>
        </w:rPr>
      </w:pPr>
    </w:p>
    <w:p w:rsidR="008E77C1" w:rsidRPr="008E77C1" w:rsidRDefault="008E77C1" w:rsidP="008E77C1">
      <w:pPr>
        <w:jc w:val="center"/>
        <w:rPr>
          <w:szCs w:val="22"/>
        </w:rPr>
      </w:pPr>
      <w:r w:rsidRPr="008E77C1">
        <w:rPr>
          <w:b/>
          <w:szCs w:val="22"/>
        </w:rPr>
        <w:t>- FCC -</w:t>
      </w:r>
    </w:p>
    <w:p w:rsidR="008E77C1" w:rsidRDefault="008E77C1" w:rsidP="008E77C1">
      <w:pPr>
        <w:ind w:right="720"/>
        <w:rPr>
          <w:szCs w:val="22"/>
        </w:rPr>
      </w:pPr>
    </w:p>
    <w:p w:rsidR="008E77C1" w:rsidRDefault="008E77C1" w:rsidP="008E77C1">
      <w:pPr>
        <w:ind w:right="720"/>
        <w:rPr>
          <w:szCs w:val="22"/>
        </w:rPr>
      </w:pPr>
    </w:p>
    <w:p w:rsidR="008E77C1" w:rsidRDefault="008E77C1" w:rsidP="008E77C1">
      <w:pPr>
        <w:ind w:right="720"/>
        <w:rPr>
          <w:szCs w:val="22"/>
        </w:rPr>
      </w:pPr>
    </w:p>
    <w:p w:rsidR="00B61F05" w:rsidRDefault="00B61F05">
      <w:pPr>
        <w:autoSpaceDE w:val="0"/>
        <w:autoSpaceDN w:val="0"/>
        <w:adjustRightInd w:val="0"/>
        <w:ind w:firstLine="720"/>
        <w:rPr>
          <w:szCs w:val="22"/>
        </w:rPr>
      </w:pPr>
    </w:p>
    <w:sectPr w:rsidR="00B61F05">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CC5" w:rsidRDefault="00092CC5">
      <w:r>
        <w:separator/>
      </w:r>
    </w:p>
  </w:endnote>
  <w:endnote w:type="continuationSeparator" w:id="0">
    <w:p w:rsidR="00092CC5" w:rsidRDefault="00092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823" w:rsidRDefault="006B58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6213558"/>
      <w:docPartObj>
        <w:docPartGallery w:val="Page Numbers (Bottom of Page)"/>
        <w:docPartUnique/>
      </w:docPartObj>
    </w:sdtPr>
    <w:sdtEndPr>
      <w:rPr>
        <w:noProof/>
      </w:rPr>
    </w:sdtEndPr>
    <w:sdtContent>
      <w:p w:rsidR="006A1A0F" w:rsidRDefault="006A1A0F">
        <w:pPr>
          <w:pStyle w:val="Footer"/>
          <w:jc w:val="center"/>
        </w:pPr>
        <w:r>
          <w:fldChar w:fldCharType="begin"/>
        </w:r>
        <w:r>
          <w:instrText xml:space="preserve"> PAGE   \* MERGEFORMAT </w:instrText>
        </w:r>
        <w:r>
          <w:fldChar w:fldCharType="separate"/>
        </w:r>
        <w:r w:rsidR="00061BBC">
          <w:rPr>
            <w:noProof/>
          </w:rPr>
          <w:t>2</w:t>
        </w:r>
        <w:r>
          <w:rPr>
            <w:noProof/>
          </w:rPr>
          <w:fldChar w:fldCharType="end"/>
        </w:r>
      </w:p>
    </w:sdtContent>
  </w:sdt>
  <w:p w:rsidR="006A1A0F" w:rsidRDefault="006A1A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823" w:rsidRDefault="006B58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CC5" w:rsidRDefault="00092CC5">
      <w:r>
        <w:separator/>
      </w:r>
    </w:p>
  </w:footnote>
  <w:footnote w:type="continuationSeparator" w:id="0">
    <w:p w:rsidR="00092CC5" w:rsidRDefault="00092CC5">
      <w:r>
        <w:continuationSeparator/>
      </w:r>
    </w:p>
  </w:footnote>
  <w:footnote w:id="1">
    <w:p w:rsidR="00537DAE" w:rsidRDefault="00537DAE" w:rsidP="00537DAE">
      <w:pPr>
        <w:pStyle w:val="FootnoteText"/>
        <w:rPr>
          <w:sz w:val="20"/>
        </w:rPr>
      </w:pPr>
      <w:r>
        <w:rPr>
          <w:rStyle w:val="FootnoteReference"/>
          <w:sz w:val="20"/>
        </w:rPr>
        <w:footnoteRef/>
      </w:r>
      <w:r>
        <w:rPr>
          <w:sz w:val="20"/>
        </w:rPr>
        <w:t xml:space="preserve">  47 C.F.R § 63.03; </w:t>
      </w:r>
      <w:r>
        <w:rPr>
          <w:i/>
          <w:sz w:val="20"/>
        </w:rPr>
        <w:t xml:space="preserve">see </w:t>
      </w:r>
      <w:r>
        <w:rPr>
          <w:sz w:val="20"/>
        </w:rPr>
        <w:t>47 U.S.C. § 214.</w:t>
      </w:r>
      <w:r>
        <w:rPr>
          <w:sz w:val="20"/>
          <w:lang w:val="en-US"/>
        </w:rPr>
        <w:t xml:space="preserve">  </w:t>
      </w:r>
      <w:r w:rsidR="00DC32ED" w:rsidRPr="00DC32ED">
        <w:rPr>
          <w:sz w:val="20"/>
          <w:lang w:val="en-US"/>
        </w:rPr>
        <w:t>Applicants are also filing applications for transfer of control associated with authorization for international services.  Any action on this domestic section 214 application is without prejudice to Commission action on other related, pending applications.</w:t>
      </w:r>
      <w:r w:rsidRPr="00B01AFE">
        <w:rPr>
          <w:sz w:val="20"/>
        </w:rPr>
        <w:t xml:space="preserve">  </w:t>
      </w:r>
      <w:r w:rsidR="009E5BE4">
        <w:rPr>
          <w:sz w:val="20"/>
          <w:lang w:val="en-US"/>
        </w:rPr>
        <w:t>Applicants filed a supplement to their application on October 31, 2014.</w:t>
      </w:r>
      <w:r w:rsidRPr="00B01AFE">
        <w:rPr>
          <w:sz w:val="20"/>
        </w:rPr>
        <w:t xml:space="preserve">  </w:t>
      </w:r>
      <w:r>
        <w:rPr>
          <w:sz w:val="20"/>
        </w:rPr>
        <w:t xml:space="preserve">                  </w:t>
      </w:r>
    </w:p>
  </w:footnote>
  <w:footnote w:id="2">
    <w:p w:rsidR="00C771F6" w:rsidRPr="00C771F6" w:rsidRDefault="00C771F6">
      <w:pPr>
        <w:pStyle w:val="FootnoteText"/>
        <w:rPr>
          <w:sz w:val="20"/>
          <w:lang w:val="en-US"/>
        </w:rPr>
      </w:pPr>
      <w:r w:rsidRPr="00C771F6">
        <w:rPr>
          <w:rStyle w:val="FootnoteReference"/>
          <w:sz w:val="20"/>
        </w:rPr>
        <w:footnoteRef/>
      </w:r>
      <w:r w:rsidRPr="00C771F6">
        <w:rPr>
          <w:sz w:val="20"/>
        </w:rPr>
        <w:t xml:space="preserve"> Currently, Ben Lomand owns fifty percent of the stock of Synergy and WK&amp;T owns the other fifty percent with Synergy being controlled by WK&amp;T’s Board of Directors.  </w:t>
      </w:r>
    </w:p>
  </w:footnote>
  <w:footnote w:id="3">
    <w:p w:rsidR="000703BB" w:rsidRDefault="000703BB">
      <w:pPr>
        <w:pStyle w:val="FootnoteText"/>
        <w:rPr>
          <w:sz w:val="20"/>
        </w:rPr>
      </w:pPr>
      <w:r>
        <w:rPr>
          <w:rStyle w:val="FootnoteReference"/>
          <w:sz w:val="20"/>
        </w:rPr>
        <w:footnoteRef/>
      </w:r>
      <w:r>
        <w:rPr>
          <w:sz w:val="20"/>
        </w:rPr>
        <w:t xml:space="preserve"> 47 C.F.R. § 63.03(b)(</w:t>
      </w:r>
      <w:r>
        <w:rPr>
          <w:sz w:val="20"/>
          <w:lang w:val="en-US"/>
        </w:rPr>
        <w:t>2</w:t>
      </w:r>
      <w:r w:rsidR="009E20C2">
        <w:rPr>
          <w:sz w:val="20"/>
        </w:rPr>
        <w:t>)(</w:t>
      </w:r>
      <w:r w:rsidR="00F36117">
        <w:rPr>
          <w:sz w:val="20"/>
          <w:lang w:val="en-US"/>
        </w:rPr>
        <w:t>ii</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823" w:rsidRDefault="006B58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823" w:rsidRDefault="006B58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3BB" w:rsidRDefault="00717529">
    <w:pPr>
      <w:pStyle w:val="Header"/>
      <w:tabs>
        <w:tab w:val="clear" w:pos="4320"/>
        <w:tab w:val="clear" w:pos="8640"/>
      </w:tabs>
      <w:spacing w:before="40"/>
      <w:ind w:firstLine="1080"/>
      <w:rPr>
        <w:rFonts w:ascii="Calibri" w:hAnsi="Calibri" w:cs="Calibri"/>
        <w:b/>
        <w:kern w:val="28"/>
        <w:sz w:val="96"/>
      </w:rPr>
    </w:pPr>
    <w:r>
      <w:rPr>
        <w:rFonts w:ascii="Calibri" w:hAnsi="Calibri" w:cs="Calibri"/>
        <w:b/>
        <w:noProof/>
        <w:sz w:val="24"/>
      </w:rPr>
      <w:drawing>
        <wp:anchor distT="0" distB="0" distL="114300" distR="114300" simplePos="0" relativeHeight="251659264"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noProof/>
        <w:sz w:val="24"/>
      </w:rPr>
      <mc:AlternateContent>
        <mc:Choice Requires="wps">
          <w:drawing>
            <wp:anchor distT="0" distB="0" distL="114300" distR="114300" simplePos="0" relativeHeight="251656192" behindDoc="0" locked="0" layoutInCell="0" allowOverlap="1">
              <wp:simplePos x="0" y="0"/>
              <wp:positionH relativeFrom="column">
                <wp:posOffset>604520</wp:posOffset>
              </wp:positionH>
              <wp:positionV relativeFrom="paragraph">
                <wp:posOffset>731520</wp:posOffset>
              </wp:positionV>
              <wp:extent cx="3108960" cy="64008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03BB" w:rsidRDefault="000703BB">
                          <w:pPr>
                            <w:rPr>
                              <w:rFonts w:ascii="Arial" w:hAnsi="Arial"/>
                              <w:b/>
                            </w:rPr>
                          </w:pPr>
                          <w:r>
                            <w:rPr>
                              <w:rFonts w:ascii="Arial" w:hAnsi="Arial"/>
                              <w:b/>
                            </w:rPr>
                            <w:t>Federal Communications Commission</w:t>
                          </w:r>
                        </w:p>
                        <w:p w:rsidR="000703BB" w:rsidRDefault="000703BB">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0703BB" w:rsidRDefault="000703BB">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" o:allowincell="f" stroked="f">
              <v:textbox>
                <w:txbxContent>
                  <w:p w:rsidR="000703BB" w:rsidRDefault="000703BB">
                    <w:pPr>
                      <w:rPr>
                        <w:rFonts w:ascii="Arial" w:hAnsi="Arial"/>
                        <w:b/>
                      </w:rPr>
                    </w:pPr>
                    <w:r>
                      <w:rPr>
                        <w:rFonts w:ascii="Arial" w:hAnsi="Arial"/>
                        <w:b/>
                      </w:rPr>
                      <w:t>Federal Communications Commission</w:t>
                    </w:r>
                  </w:p>
                  <w:p w:rsidR="000703BB" w:rsidRDefault="000703BB">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0703BB" w:rsidRDefault="000703BB">
                    <w:pPr>
                      <w:rPr>
                        <w:rFonts w:ascii="Arial" w:hAnsi="Arial"/>
                        <w:sz w:val="24"/>
                      </w:rPr>
                    </w:pPr>
                    <w:r>
                      <w:rPr>
                        <w:rFonts w:ascii="Arial" w:hAnsi="Arial"/>
                        <w:b/>
                      </w:rPr>
                      <w:t>Washington, D.C. 20554</w:t>
                    </w:r>
                  </w:p>
                </w:txbxContent>
              </v:textbox>
            </v:shape>
          </w:pict>
        </mc:Fallback>
      </mc:AlternateContent>
    </w:r>
    <w:r w:rsidR="000703BB">
      <w:rPr>
        <w:rFonts w:ascii="Calibri" w:hAnsi="Calibri" w:cs="Calibri"/>
        <w:b/>
        <w:kern w:val="28"/>
        <w:sz w:val="96"/>
      </w:rPr>
      <w:t>PUBLIC NOTICE</w:t>
    </w:r>
  </w:p>
  <w:p w:rsidR="000703BB" w:rsidRDefault="00717529">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697865</wp:posOffset>
              </wp:positionV>
              <wp:extent cx="6858000" cy="254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F72513F"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ezF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e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Kv17MUWAgAAKwQAAA4AAAAAAAAAAAAAAAAALgIAAGRycy9lMm9Eb2MueG1sUEsBAi0AFAAGAAgA&#10;AAAhAPWnG6TdAAAACQEAAA8AAAAAAAAAAAAAAAAAcAQAAGRycy9kb3ducmV2LnhtbFBLBQYAAAAA&#10;BAAEAPMAAAB6BQAAAAA=&#10;"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4276090</wp:posOffset>
              </wp:positionH>
              <wp:positionV relativeFrom="paragraph">
                <wp:posOffset>130175</wp:posOffset>
              </wp:positionV>
              <wp:extent cx="2640965" cy="54864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03BB" w:rsidRDefault="000703BB">
                          <w:pPr>
                            <w:spacing w:before="40"/>
                            <w:jc w:val="right"/>
                            <w:rPr>
                              <w:rFonts w:ascii="Arial" w:hAnsi="Arial"/>
                              <w:b/>
                              <w:sz w:val="16"/>
                            </w:rPr>
                          </w:pPr>
                          <w:r>
                            <w:rPr>
                              <w:rFonts w:ascii="Arial" w:hAnsi="Arial"/>
                              <w:b/>
                              <w:sz w:val="16"/>
                            </w:rPr>
                            <w:t>News Media Information 202 / 418-0500</w:t>
                          </w:r>
                        </w:p>
                        <w:p w:rsidR="000703BB" w:rsidRDefault="000703BB">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0703BB" w:rsidRDefault="000703BB">
                          <w:pPr>
                            <w:jc w:val="right"/>
                            <w:rPr>
                              <w:rFonts w:ascii="Arial" w:hAnsi="Arial"/>
                              <w:b/>
                              <w:sz w:val="16"/>
                            </w:rPr>
                          </w:pPr>
                          <w:r>
                            <w:rPr>
                              <w:rFonts w:ascii="Arial" w:hAnsi="Arial"/>
                              <w:b/>
                              <w:sz w:val="16"/>
                            </w:rPr>
                            <w:t>TTY: 1-888-835-5322</w:t>
                          </w:r>
                        </w:p>
                        <w:p w:rsidR="000703BB" w:rsidRDefault="000703BB">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 o:spid="_x0000_s1027" type="#_x0000_t202" style="position:absolute;left:0;text-align:left;margin-left:336.7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T/ga&#10;2YECAAAOBQAADgAAAAAAAAAAAAAAAAAuAgAAZHJzL2Uyb0RvYy54bWxQSwECLQAUAAYACAAAACEA&#10;08zhtOAAAAALAQAADwAAAAAAAAAAAAAAAADbBAAAZHJzL2Rvd25yZXYueG1sUEsFBgAAAAAEAAQA&#10;8wAAAOgFAAAAAA==&#10;" o:allowincell="f" stroked="f">
              <v:textbox inset=",0,,0">
                <w:txbxContent>
                  <w:p w:rsidR="000703BB" w:rsidRDefault="000703BB">
                    <w:pPr>
                      <w:spacing w:before="40"/>
                      <w:jc w:val="right"/>
                      <w:rPr>
                        <w:rFonts w:ascii="Arial" w:hAnsi="Arial"/>
                        <w:b/>
                        <w:sz w:val="16"/>
                      </w:rPr>
                    </w:pPr>
                    <w:r>
                      <w:rPr>
                        <w:rFonts w:ascii="Arial" w:hAnsi="Arial"/>
                        <w:b/>
                        <w:sz w:val="16"/>
                      </w:rPr>
                      <w:t>News Media Information 202 / 418-0500</w:t>
                    </w:r>
                  </w:p>
                  <w:p w:rsidR="000703BB" w:rsidRDefault="000703BB">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0703BB" w:rsidRDefault="000703BB">
                    <w:pPr>
                      <w:jc w:val="right"/>
                      <w:rPr>
                        <w:rFonts w:ascii="Arial" w:hAnsi="Arial"/>
                        <w:b/>
                        <w:sz w:val="16"/>
                      </w:rPr>
                    </w:pPr>
                    <w:r>
                      <w:rPr>
                        <w:rFonts w:ascii="Arial" w:hAnsi="Arial"/>
                        <w:b/>
                        <w:sz w:val="16"/>
                      </w:rPr>
                      <w:t>TTY: 1-888-835-5322</w:t>
                    </w:r>
                  </w:p>
                  <w:p w:rsidR="000703BB" w:rsidRDefault="000703BB">
                    <w:pPr>
                      <w:jc w:val="right"/>
                    </w:pPr>
                  </w:p>
                </w:txbxContent>
              </v:textbox>
            </v:shape>
          </w:pict>
        </mc:Fallback>
      </mc:AlternateContent>
    </w:r>
  </w:p>
  <w:p w:rsidR="000703BB" w:rsidRDefault="000703BB">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50E225D9"/>
    <w:multiLevelType w:val="hybridMultilevel"/>
    <w:tmpl w:val="6F56B5B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Arial"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Aria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Aria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8">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9">
    <w:nsid w:val="5EBD39A2"/>
    <w:multiLevelType w:val="hybridMultilevel"/>
    <w:tmpl w:val="61DEDC8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A614CCE"/>
    <w:multiLevelType w:val="hybridMultilevel"/>
    <w:tmpl w:val="79A29B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8"/>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3"/>
  </w:num>
  <w:num w:numId="13">
    <w:abstractNumId w:val="4"/>
  </w:num>
  <w:num w:numId="14">
    <w:abstractNumId w:val="9"/>
  </w:num>
  <w:num w:numId="15">
    <w:abstractNumId w:val="0"/>
  </w:num>
  <w:num w:numId="16">
    <w:abstractNumId w:val="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127"/>
    <w:rsid w:val="00017630"/>
    <w:rsid w:val="00022F47"/>
    <w:rsid w:val="00061BBC"/>
    <w:rsid w:val="0006238D"/>
    <w:rsid w:val="000703BB"/>
    <w:rsid w:val="000769BF"/>
    <w:rsid w:val="00082ADD"/>
    <w:rsid w:val="00084F02"/>
    <w:rsid w:val="00085484"/>
    <w:rsid w:val="000863DA"/>
    <w:rsid w:val="00092CC5"/>
    <w:rsid w:val="00097963"/>
    <w:rsid w:val="000A172B"/>
    <w:rsid w:val="000F597C"/>
    <w:rsid w:val="00101C6E"/>
    <w:rsid w:val="00115BD7"/>
    <w:rsid w:val="001272B2"/>
    <w:rsid w:val="001364F6"/>
    <w:rsid w:val="001430E2"/>
    <w:rsid w:val="00145CAC"/>
    <w:rsid w:val="001740A8"/>
    <w:rsid w:val="0018024B"/>
    <w:rsid w:val="00190144"/>
    <w:rsid w:val="001A312C"/>
    <w:rsid w:val="001B3AC2"/>
    <w:rsid w:val="001D6B1B"/>
    <w:rsid w:val="001E6789"/>
    <w:rsid w:val="00205A12"/>
    <w:rsid w:val="00214EB9"/>
    <w:rsid w:val="00225252"/>
    <w:rsid w:val="00246ECA"/>
    <w:rsid w:val="00252D2C"/>
    <w:rsid w:val="002570EA"/>
    <w:rsid w:val="0027007C"/>
    <w:rsid w:val="0029347D"/>
    <w:rsid w:val="00294EF1"/>
    <w:rsid w:val="002974AF"/>
    <w:rsid w:val="002A054F"/>
    <w:rsid w:val="002A15A1"/>
    <w:rsid w:val="002B5FCA"/>
    <w:rsid w:val="002D2A44"/>
    <w:rsid w:val="002D47FB"/>
    <w:rsid w:val="002E25DD"/>
    <w:rsid w:val="002E5138"/>
    <w:rsid w:val="002F1DC9"/>
    <w:rsid w:val="002F22B3"/>
    <w:rsid w:val="002F682B"/>
    <w:rsid w:val="0031298F"/>
    <w:rsid w:val="0033069E"/>
    <w:rsid w:val="003553B3"/>
    <w:rsid w:val="00357C6A"/>
    <w:rsid w:val="0037372C"/>
    <w:rsid w:val="0038639C"/>
    <w:rsid w:val="003A32CA"/>
    <w:rsid w:val="003D2EC4"/>
    <w:rsid w:val="003D6331"/>
    <w:rsid w:val="00400E30"/>
    <w:rsid w:val="00421F01"/>
    <w:rsid w:val="00432835"/>
    <w:rsid w:val="00441F01"/>
    <w:rsid w:val="004635F0"/>
    <w:rsid w:val="00463D38"/>
    <w:rsid w:val="004740B7"/>
    <w:rsid w:val="00474C23"/>
    <w:rsid w:val="00475ACA"/>
    <w:rsid w:val="0048168C"/>
    <w:rsid w:val="0048393D"/>
    <w:rsid w:val="004870C8"/>
    <w:rsid w:val="00491D77"/>
    <w:rsid w:val="004922B4"/>
    <w:rsid w:val="004B0FC7"/>
    <w:rsid w:val="004B3691"/>
    <w:rsid w:val="004D05BF"/>
    <w:rsid w:val="004E377B"/>
    <w:rsid w:val="004F2435"/>
    <w:rsid w:val="004F54E4"/>
    <w:rsid w:val="00511064"/>
    <w:rsid w:val="005319D1"/>
    <w:rsid w:val="00534C15"/>
    <w:rsid w:val="00537DAE"/>
    <w:rsid w:val="005479EE"/>
    <w:rsid w:val="00552A43"/>
    <w:rsid w:val="00560127"/>
    <w:rsid w:val="00564D95"/>
    <w:rsid w:val="005704AF"/>
    <w:rsid w:val="00576043"/>
    <w:rsid w:val="00582140"/>
    <w:rsid w:val="005A5AAB"/>
    <w:rsid w:val="005A5B18"/>
    <w:rsid w:val="005C2F78"/>
    <w:rsid w:val="005C3804"/>
    <w:rsid w:val="005C40AB"/>
    <w:rsid w:val="005D1422"/>
    <w:rsid w:val="005F5840"/>
    <w:rsid w:val="0060048D"/>
    <w:rsid w:val="00602C5C"/>
    <w:rsid w:val="00624B16"/>
    <w:rsid w:val="0064010D"/>
    <w:rsid w:val="00665F0D"/>
    <w:rsid w:val="00667EED"/>
    <w:rsid w:val="00670878"/>
    <w:rsid w:val="0067133A"/>
    <w:rsid w:val="00676931"/>
    <w:rsid w:val="00680F18"/>
    <w:rsid w:val="006A1A0F"/>
    <w:rsid w:val="006A57A9"/>
    <w:rsid w:val="006B5823"/>
    <w:rsid w:val="006D2EF1"/>
    <w:rsid w:val="006F3D2B"/>
    <w:rsid w:val="006F6099"/>
    <w:rsid w:val="006F7E57"/>
    <w:rsid w:val="007079A5"/>
    <w:rsid w:val="00714CB5"/>
    <w:rsid w:val="00717529"/>
    <w:rsid w:val="00720533"/>
    <w:rsid w:val="00722B9D"/>
    <w:rsid w:val="00734DE6"/>
    <w:rsid w:val="00737531"/>
    <w:rsid w:val="007439B7"/>
    <w:rsid w:val="00796930"/>
    <w:rsid w:val="007A7CF3"/>
    <w:rsid w:val="007B708C"/>
    <w:rsid w:val="007C1C49"/>
    <w:rsid w:val="007E5178"/>
    <w:rsid w:val="007E7294"/>
    <w:rsid w:val="007F0093"/>
    <w:rsid w:val="007F11B6"/>
    <w:rsid w:val="008006E4"/>
    <w:rsid w:val="0080212F"/>
    <w:rsid w:val="00817A34"/>
    <w:rsid w:val="00822DB4"/>
    <w:rsid w:val="008253B7"/>
    <w:rsid w:val="00836513"/>
    <w:rsid w:val="00841409"/>
    <w:rsid w:val="00842B3E"/>
    <w:rsid w:val="00861D5A"/>
    <w:rsid w:val="0087014B"/>
    <w:rsid w:val="0088788A"/>
    <w:rsid w:val="00893C9C"/>
    <w:rsid w:val="008A0064"/>
    <w:rsid w:val="008B4B12"/>
    <w:rsid w:val="008C2009"/>
    <w:rsid w:val="008D090E"/>
    <w:rsid w:val="008D3675"/>
    <w:rsid w:val="008E2253"/>
    <w:rsid w:val="008E44BF"/>
    <w:rsid w:val="008E57FE"/>
    <w:rsid w:val="008E77C1"/>
    <w:rsid w:val="008F2E19"/>
    <w:rsid w:val="00950A89"/>
    <w:rsid w:val="009670A7"/>
    <w:rsid w:val="00977F05"/>
    <w:rsid w:val="00980A0C"/>
    <w:rsid w:val="009E20C2"/>
    <w:rsid w:val="009E5BE4"/>
    <w:rsid w:val="00A064CD"/>
    <w:rsid w:val="00A10ED1"/>
    <w:rsid w:val="00A1618E"/>
    <w:rsid w:val="00A16864"/>
    <w:rsid w:val="00A177E0"/>
    <w:rsid w:val="00A27FC9"/>
    <w:rsid w:val="00A3391E"/>
    <w:rsid w:val="00A35FA4"/>
    <w:rsid w:val="00A53FB2"/>
    <w:rsid w:val="00A64D9B"/>
    <w:rsid w:val="00A70630"/>
    <w:rsid w:val="00A70BD1"/>
    <w:rsid w:val="00A80978"/>
    <w:rsid w:val="00A81586"/>
    <w:rsid w:val="00A8193F"/>
    <w:rsid w:val="00A81AFF"/>
    <w:rsid w:val="00A82F71"/>
    <w:rsid w:val="00A8767C"/>
    <w:rsid w:val="00A87F7F"/>
    <w:rsid w:val="00A94FA9"/>
    <w:rsid w:val="00A95983"/>
    <w:rsid w:val="00AA2090"/>
    <w:rsid w:val="00AD406D"/>
    <w:rsid w:val="00AF2939"/>
    <w:rsid w:val="00AF5D67"/>
    <w:rsid w:val="00AF5FC8"/>
    <w:rsid w:val="00AF717C"/>
    <w:rsid w:val="00B00FD3"/>
    <w:rsid w:val="00B20117"/>
    <w:rsid w:val="00B2465C"/>
    <w:rsid w:val="00B61F05"/>
    <w:rsid w:val="00B66205"/>
    <w:rsid w:val="00B70E93"/>
    <w:rsid w:val="00B80400"/>
    <w:rsid w:val="00B85187"/>
    <w:rsid w:val="00B8715F"/>
    <w:rsid w:val="00B93B50"/>
    <w:rsid w:val="00BA5AA4"/>
    <w:rsid w:val="00BC4298"/>
    <w:rsid w:val="00BE0252"/>
    <w:rsid w:val="00BE1E5F"/>
    <w:rsid w:val="00BF3C1D"/>
    <w:rsid w:val="00C11D3D"/>
    <w:rsid w:val="00C410F9"/>
    <w:rsid w:val="00C418A3"/>
    <w:rsid w:val="00C5291C"/>
    <w:rsid w:val="00C771F6"/>
    <w:rsid w:val="00C833D9"/>
    <w:rsid w:val="00CB42A4"/>
    <w:rsid w:val="00CD315B"/>
    <w:rsid w:val="00CE7325"/>
    <w:rsid w:val="00CF2A16"/>
    <w:rsid w:val="00CF7123"/>
    <w:rsid w:val="00D02A8B"/>
    <w:rsid w:val="00D07121"/>
    <w:rsid w:val="00D2542E"/>
    <w:rsid w:val="00D261E5"/>
    <w:rsid w:val="00D27362"/>
    <w:rsid w:val="00D3763E"/>
    <w:rsid w:val="00D570DB"/>
    <w:rsid w:val="00D751CA"/>
    <w:rsid w:val="00D77765"/>
    <w:rsid w:val="00D9073D"/>
    <w:rsid w:val="00D97EDC"/>
    <w:rsid w:val="00DB6D68"/>
    <w:rsid w:val="00DC32ED"/>
    <w:rsid w:val="00DD32D3"/>
    <w:rsid w:val="00DE78BE"/>
    <w:rsid w:val="00DF10E9"/>
    <w:rsid w:val="00E150B6"/>
    <w:rsid w:val="00E22A23"/>
    <w:rsid w:val="00E2610D"/>
    <w:rsid w:val="00E305A7"/>
    <w:rsid w:val="00E4276C"/>
    <w:rsid w:val="00E43F64"/>
    <w:rsid w:val="00E4481B"/>
    <w:rsid w:val="00E555A6"/>
    <w:rsid w:val="00E728EC"/>
    <w:rsid w:val="00ED5285"/>
    <w:rsid w:val="00EE74D7"/>
    <w:rsid w:val="00EF4B73"/>
    <w:rsid w:val="00EF7CCB"/>
    <w:rsid w:val="00F051A5"/>
    <w:rsid w:val="00F148D5"/>
    <w:rsid w:val="00F149D0"/>
    <w:rsid w:val="00F27C79"/>
    <w:rsid w:val="00F36117"/>
    <w:rsid w:val="00F43DD0"/>
    <w:rsid w:val="00F47EB7"/>
    <w:rsid w:val="00F5332F"/>
    <w:rsid w:val="00F53F81"/>
    <w:rsid w:val="00F56E3E"/>
    <w:rsid w:val="00F6168A"/>
    <w:rsid w:val="00F847CF"/>
    <w:rsid w:val="00F96A37"/>
    <w:rsid w:val="00FA1D89"/>
    <w:rsid w:val="00FC3C1E"/>
    <w:rsid w:val="00FC7D97"/>
    <w:rsid w:val="00FD1890"/>
    <w:rsid w:val="00FD42A4"/>
    <w:rsid w:val="00FF4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semiHidden/>
    <w:pPr>
      <w:tabs>
        <w:tab w:val="left" w:pos="720"/>
      </w:tabs>
      <w:spacing w:after="200"/>
    </w:pPr>
    <w:rPr>
      <w:lang w:val="x-none" w:eastAsia="x-none"/>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character" w:customStyle="1" w:styleId="documentbody1">
    <w:name w:val="documentbody1"/>
    <w:rPr>
      <w:color w:val="000000"/>
      <w:szCs w:val="22"/>
    </w:rPr>
  </w:style>
  <w:style w:type="paragraph" w:styleId="BalloonText">
    <w:name w:val="Balloon Text"/>
    <w:basedOn w:val="Normal"/>
    <w:semiHidden/>
    <w:rPr>
      <w:rFonts w:ascii="Lucida Grande" w:hAnsi="Lucida Grande"/>
      <w:sz w:val="18"/>
      <w:szCs w:val="18"/>
    </w:rPr>
  </w:style>
  <w:style w:type="paragraph" w:styleId="ListParagraph">
    <w:name w:val="List Paragraph"/>
    <w:basedOn w:val="Normal"/>
    <w:uiPriority w:val="34"/>
    <w:qFormat/>
    <w:pPr>
      <w:ind w:left="720"/>
    </w:p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semiHidden/>
    <w:rPr>
      <w:sz w:val="22"/>
    </w:rPr>
  </w:style>
  <w:style w:type="character" w:customStyle="1" w:styleId="searchterm">
    <w:name w:val="searchterm"/>
    <w:rsid w:val="008B4B12"/>
  </w:style>
  <w:style w:type="character" w:customStyle="1" w:styleId="apple-converted-space">
    <w:name w:val="apple-converted-space"/>
    <w:rsid w:val="008B4B12"/>
  </w:style>
  <w:style w:type="character" w:customStyle="1" w:styleId="FooterChar">
    <w:name w:val="Footer Char"/>
    <w:basedOn w:val="DefaultParagraphFont"/>
    <w:link w:val="Footer"/>
    <w:uiPriority w:val="99"/>
    <w:rsid w:val="006A1A0F"/>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semiHidden/>
    <w:pPr>
      <w:tabs>
        <w:tab w:val="left" w:pos="720"/>
      </w:tabs>
      <w:spacing w:after="200"/>
    </w:pPr>
    <w:rPr>
      <w:lang w:val="x-none" w:eastAsia="x-none"/>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character" w:customStyle="1" w:styleId="documentbody1">
    <w:name w:val="documentbody1"/>
    <w:rPr>
      <w:color w:val="000000"/>
      <w:szCs w:val="22"/>
    </w:rPr>
  </w:style>
  <w:style w:type="paragraph" w:styleId="BalloonText">
    <w:name w:val="Balloon Text"/>
    <w:basedOn w:val="Normal"/>
    <w:semiHidden/>
    <w:rPr>
      <w:rFonts w:ascii="Lucida Grande" w:hAnsi="Lucida Grande"/>
      <w:sz w:val="18"/>
      <w:szCs w:val="18"/>
    </w:rPr>
  </w:style>
  <w:style w:type="paragraph" w:styleId="ListParagraph">
    <w:name w:val="List Paragraph"/>
    <w:basedOn w:val="Normal"/>
    <w:uiPriority w:val="34"/>
    <w:qFormat/>
    <w:pPr>
      <w:ind w:left="720"/>
    </w:p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semiHidden/>
    <w:rPr>
      <w:sz w:val="22"/>
    </w:rPr>
  </w:style>
  <w:style w:type="character" w:customStyle="1" w:styleId="searchterm">
    <w:name w:val="searchterm"/>
    <w:rsid w:val="008B4B12"/>
  </w:style>
  <w:style w:type="character" w:customStyle="1" w:styleId="apple-converted-space">
    <w:name w:val="apple-converted-space"/>
    <w:rsid w:val="008B4B12"/>
  </w:style>
  <w:style w:type="character" w:customStyle="1" w:styleId="FooterChar">
    <w:name w:val="Footer Char"/>
    <w:basedOn w:val="DefaultParagraphFont"/>
    <w:link w:val="Footer"/>
    <w:uiPriority w:val="99"/>
    <w:rsid w:val="006A1A0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jim.bird@fcc.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exis.Johns\Local%20Settings\Temporary%20Internet%20Files\OLK4\Nevada%20Utilities-Nevada%20Telecom%20SolutionsTOCP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Nevada Utilities-Nevada Telecom SolutionsTOCPN</Template>
  <TotalTime>0</TotalTime>
  <Pages>3</Pages>
  <Words>869</Words>
  <Characters>5081</Characters>
  <Application>Microsoft Office Word</Application>
  <DocSecurity>0</DocSecurity>
  <Lines>98</Lines>
  <Paragraphs>24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5960</CharactersWithSpaces>
  <SharedDoc>false</SharedDoc>
  <HyperlinkBase> </HyperlinkBase>
  <HLinks>
    <vt:vector size="6" baseType="variant">
      <vt:variant>
        <vt:i4>1507426</vt:i4>
      </vt:variant>
      <vt:variant>
        <vt:i4>0</vt:i4>
      </vt:variant>
      <vt:variant>
        <vt:i4>0</vt:i4>
      </vt:variant>
      <vt:variant>
        <vt:i4>5</vt:i4>
      </vt:variant>
      <vt:variant>
        <vt:lpwstr>mailto:jim.bird@fcc.gov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2012-11-05T18:32:00Z</cp:lastPrinted>
  <dcterms:created xsi:type="dcterms:W3CDTF">2014-11-03T19:56:00Z</dcterms:created>
  <dcterms:modified xsi:type="dcterms:W3CDTF">2014-11-03T19:56:00Z</dcterms:modified>
  <cp:category> </cp:category>
  <cp:contentStatus> </cp:contentStatus>
</cp:coreProperties>
</file>