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4C2EE3" w:rsidP="00096D8C">
      <w:pPr>
        <w:pStyle w:val="StyleBoldCentered"/>
      </w:pPr>
      <w: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8378C3">
        <w:tc>
          <w:tcPr>
            <w:tcW w:w="4698" w:type="dxa"/>
          </w:tcPr>
          <w:p w:rsidR="008378C3" w:rsidRDefault="008378C3" w:rsidP="00FC3873">
            <w:pPr>
              <w:tabs>
                <w:tab w:val="center" w:pos="4680"/>
              </w:tabs>
              <w:suppressAutoHyphens/>
              <w:rPr>
                <w:spacing w:val="-2"/>
              </w:rPr>
            </w:pPr>
            <w:r>
              <w:rPr>
                <w:spacing w:val="-2"/>
              </w:rPr>
              <w:t>In the Matter of</w:t>
            </w:r>
          </w:p>
          <w:p w:rsidR="008378C3" w:rsidRDefault="008378C3" w:rsidP="00FC3873">
            <w:pPr>
              <w:tabs>
                <w:tab w:val="center" w:pos="4680"/>
              </w:tabs>
              <w:suppressAutoHyphens/>
              <w:rPr>
                <w:spacing w:val="-2"/>
              </w:rPr>
            </w:pPr>
          </w:p>
          <w:p w:rsidR="008378C3" w:rsidRDefault="008378C3" w:rsidP="00FC3873">
            <w:r>
              <w:t xml:space="preserve">Applications of </w:t>
            </w:r>
          </w:p>
          <w:p w:rsidR="008378C3" w:rsidRDefault="008378C3" w:rsidP="00FC3873"/>
          <w:p w:rsidR="008378C3" w:rsidRDefault="008378C3" w:rsidP="00FC3873">
            <w:r>
              <w:t xml:space="preserve">Comcast Corp. and </w:t>
            </w:r>
          </w:p>
          <w:p w:rsidR="008378C3" w:rsidRDefault="008378C3" w:rsidP="00FC3873">
            <w:r>
              <w:t>Time Warner Cable Inc.</w:t>
            </w:r>
          </w:p>
          <w:p w:rsidR="008378C3" w:rsidRDefault="008378C3" w:rsidP="00FC3873"/>
          <w:p w:rsidR="008378C3" w:rsidRDefault="008378C3" w:rsidP="00FC3873">
            <w:r>
              <w:t>For Consent To Assign or Transfer Control of</w:t>
            </w:r>
          </w:p>
          <w:p w:rsidR="008378C3" w:rsidRDefault="008378C3" w:rsidP="00FC3873">
            <w:pPr>
              <w:tabs>
                <w:tab w:val="center" w:pos="4680"/>
              </w:tabs>
              <w:suppressAutoHyphens/>
            </w:pPr>
            <w:r>
              <w:t>Licenses and Authorizations</w:t>
            </w:r>
          </w:p>
          <w:p w:rsidR="008378C3" w:rsidRDefault="008378C3" w:rsidP="00FC3873">
            <w:pPr>
              <w:tabs>
                <w:tab w:val="center" w:pos="4680"/>
              </w:tabs>
              <w:suppressAutoHyphens/>
            </w:pPr>
          </w:p>
          <w:p w:rsidR="008378C3" w:rsidRDefault="008378C3" w:rsidP="00FC3873">
            <w:pPr>
              <w:tabs>
                <w:tab w:val="center" w:pos="4680"/>
              </w:tabs>
              <w:suppressAutoHyphens/>
            </w:pPr>
            <w:r>
              <w:rPr>
                <w:spacing w:val="-2"/>
              </w:rPr>
              <w:t>and</w:t>
            </w:r>
            <w:r>
              <w:t xml:space="preserve"> </w:t>
            </w:r>
          </w:p>
          <w:p w:rsidR="008378C3" w:rsidRDefault="008378C3" w:rsidP="00FC3873"/>
          <w:p w:rsidR="008378C3" w:rsidRDefault="008378C3" w:rsidP="00FC3873">
            <w:r>
              <w:t xml:space="preserve">AT&amp;T, Inc. and </w:t>
            </w:r>
          </w:p>
          <w:p w:rsidR="008378C3" w:rsidRDefault="008378C3" w:rsidP="00FC3873">
            <w:r>
              <w:t>DIRECTV</w:t>
            </w:r>
          </w:p>
          <w:p w:rsidR="008378C3" w:rsidRDefault="008378C3" w:rsidP="00FC3873"/>
          <w:p w:rsidR="008378C3" w:rsidRDefault="008378C3" w:rsidP="00FC3873">
            <w:r>
              <w:t>For Consent To Assign or Transfer Control of</w:t>
            </w:r>
          </w:p>
          <w:p w:rsidR="008378C3" w:rsidRPr="007115F7" w:rsidRDefault="008378C3" w:rsidP="00C11155">
            <w:pPr>
              <w:tabs>
                <w:tab w:val="center" w:pos="4680"/>
              </w:tabs>
              <w:suppressAutoHyphens/>
              <w:rPr>
                <w:spacing w:val="-2"/>
              </w:rPr>
            </w:pPr>
            <w:r>
              <w:t>Licenses and Authorizations</w:t>
            </w:r>
          </w:p>
        </w:tc>
        <w:tc>
          <w:tcPr>
            <w:tcW w:w="630" w:type="dxa"/>
          </w:tcPr>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rsidP="00FC3873">
            <w:pPr>
              <w:tabs>
                <w:tab w:val="center" w:pos="4680"/>
              </w:tabs>
              <w:suppressAutoHyphens/>
              <w:rPr>
                <w:b/>
                <w:spacing w:val="-2"/>
              </w:rPr>
            </w:pPr>
            <w:r>
              <w:rPr>
                <w:b/>
                <w:spacing w:val="-2"/>
              </w:rPr>
              <w:t>)</w:t>
            </w:r>
          </w:p>
          <w:p w:rsidR="008378C3" w:rsidRDefault="008378C3">
            <w:pPr>
              <w:tabs>
                <w:tab w:val="center" w:pos="4680"/>
              </w:tabs>
              <w:suppressAutoHyphens/>
              <w:rPr>
                <w:spacing w:val="-2"/>
              </w:rPr>
            </w:pPr>
          </w:p>
        </w:tc>
        <w:tc>
          <w:tcPr>
            <w:tcW w:w="4248" w:type="dxa"/>
          </w:tcPr>
          <w:p w:rsidR="008378C3" w:rsidRDefault="008378C3" w:rsidP="00FC3873">
            <w:pPr>
              <w:tabs>
                <w:tab w:val="center" w:pos="4680"/>
              </w:tabs>
              <w:suppressAutoHyphens/>
              <w:rPr>
                <w:spacing w:val="-2"/>
              </w:rPr>
            </w:pPr>
          </w:p>
          <w:p w:rsidR="008378C3" w:rsidRDefault="008378C3" w:rsidP="00FC3873">
            <w:pPr>
              <w:pStyle w:val="TOAHeading"/>
              <w:tabs>
                <w:tab w:val="clear" w:pos="9360"/>
                <w:tab w:val="center" w:pos="4680"/>
              </w:tabs>
              <w:rPr>
                <w:spacing w:val="-2"/>
              </w:rPr>
            </w:pPr>
          </w:p>
          <w:p w:rsidR="008378C3" w:rsidRDefault="008378C3" w:rsidP="00FC3873">
            <w:pPr>
              <w:tabs>
                <w:tab w:val="center" w:pos="4680"/>
              </w:tabs>
              <w:suppressAutoHyphens/>
            </w:pPr>
            <w:r w:rsidRPr="00CA116D">
              <w:t>MB Docket No. 14-</w:t>
            </w:r>
            <w:r>
              <w:t>57</w:t>
            </w:r>
          </w:p>
          <w:p w:rsidR="008378C3" w:rsidRDefault="008378C3" w:rsidP="00FC3873">
            <w:pPr>
              <w:tabs>
                <w:tab w:val="center" w:pos="4680"/>
              </w:tabs>
              <w:suppressAutoHyphens/>
            </w:pPr>
          </w:p>
          <w:p w:rsidR="008378C3" w:rsidRDefault="008378C3" w:rsidP="00FC3873">
            <w:pPr>
              <w:tabs>
                <w:tab w:val="center" w:pos="4680"/>
              </w:tabs>
              <w:suppressAutoHyphens/>
            </w:pPr>
          </w:p>
          <w:p w:rsidR="008378C3" w:rsidRDefault="008378C3" w:rsidP="00FC3873">
            <w:pPr>
              <w:tabs>
                <w:tab w:val="center" w:pos="4680"/>
              </w:tabs>
              <w:suppressAutoHyphens/>
            </w:pPr>
          </w:p>
          <w:p w:rsidR="008378C3" w:rsidRDefault="008378C3" w:rsidP="00FC3873">
            <w:pPr>
              <w:tabs>
                <w:tab w:val="center" w:pos="4680"/>
              </w:tabs>
              <w:suppressAutoHyphens/>
            </w:pPr>
          </w:p>
          <w:p w:rsidR="008378C3" w:rsidRDefault="008378C3" w:rsidP="00FC3873">
            <w:pPr>
              <w:tabs>
                <w:tab w:val="center" w:pos="4680"/>
              </w:tabs>
              <w:suppressAutoHyphens/>
            </w:pPr>
          </w:p>
          <w:p w:rsidR="008378C3" w:rsidRDefault="008378C3" w:rsidP="00FC3873">
            <w:pPr>
              <w:tabs>
                <w:tab w:val="center" w:pos="4680"/>
              </w:tabs>
              <w:suppressAutoHyphens/>
            </w:pPr>
          </w:p>
          <w:p w:rsidR="008378C3" w:rsidRDefault="008378C3" w:rsidP="00FC3873">
            <w:pPr>
              <w:tabs>
                <w:tab w:val="center" w:pos="4680"/>
              </w:tabs>
              <w:suppressAutoHyphens/>
            </w:pPr>
          </w:p>
          <w:p w:rsidR="008378C3" w:rsidRDefault="008378C3" w:rsidP="00FC3873">
            <w:pPr>
              <w:tabs>
                <w:tab w:val="center" w:pos="4680"/>
              </w:tabs>
              <w:suppressAutoHyphens/>
            </w:pPr>
          </w:p>
          <w:p w:rsidR="008378C3" w:rsidRDefault="008378C3">
            <w:pPr>
              <w:tabs>
                <w:tab w:val="center" w:pos="4680"/>
              </w:tabs>
              <w:suppressAutoHyphens/>
              <w:rPr>
                <w:spacing w:val="-2"/>
              </w:rPr>
            </w:pPr>
          </w:p>
          <w:p w:rsidR="00E619F4" w:rsidRDefault="00E619F4">
            <w:pPr>
              <w:tabs>
                <w:tab w:val="center" w:pos="4680"/>
              </w:tabs>
              <w:suppressAutoHyphens/>
              <w:rPr>
                <w:spacing w:val="-2"/>
              </w:rPr>
            </w:pPr>
            <w:r>
              <w:rPr>
                <w:spacing w:val="-2"/>
              </w:rPr>
              <w:t>MB Docket No. 14-90</w:t>
            </w:r>
          </w:p>
        </w:tc>
      </w:tr>
    </w:tbl>
    <w:p w:rsidR="00841AB1" w:rsidRDefault="00C11155"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pPr>
        <w:tabs>
          <w:tab w:val="left" w:pos="720"/>
          <w:tab w:val="left" w:pos="5760"/>
        </w:tabs>
        <w:suppressAutoHyphens/>
        <w:spacing w:line="227" w:lineRule="auto"/>
        <w:rPr>
          <w:spacing w:val="-2"/>
        </w:rPr>
      </w:pPr>
      <w:r>
        <w:rPr>
          <w:b/>
          <w:spacing w:val="-2"/>
        </w:rPr>
        <w:t xml:space="preserve">Adopted:  </w:t>
      </w:r>
      <w:r w:rsidR="0067337D">
        <w:rPr>
          <w:b/>
          <w:spacing w:val="-2"/>
        </w:rPr>
        <w:t xml:space="preserve">October </w:t>
      </w:r>
      <w:r w:rsidR="00145DA3">
        <w:rPr>
          <w:b/>
          <w:spacing w:val="-2"/>
        </w:rPr>
        <w:t>22</w:t>
      </w:r>
      <w:r w:rsidR="0067337D">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7337D">
        <w:rPr>
          <w:b/>
          <w:spacing w:val="-2"/>
        </w:rPr>
        <w:t xml:space="preserve">October </w:t>
      </w:r>
      <w:r w:rsidR="00145DA3">
        <w:rPr>
          <w:b/>
          <w:spacing w:val="-2"/>
        </w:rPr>
        <w:t>22</w:t>
      </w:r>
      <w:r w:rsidR="0067337D">
        <w:rPr>
          <w:b/>
          <w:spacing w:val="-2"/>
        </w:rPr>
        <w:t>, 2014</w:t>
      </w:r>
    </w:p>
    <w:p w:rsidR="00822CE0" w:rsidRDefault="00822CE0"/>
    <w:p w:rsidR="00A436A7" w:rsidRDefault="004C2EE3">
      <w:pPr>
        <w:rPr>
          <w:spacing w:val="-2"/>
        </w:rPr>
      </w:pPr>
      <w:r>
        <w:t xml:space="preserve">By </w:t>
      </w:r>
      <w:r w:rsidR="004E4A22">
        <w:t>the</w:t>
      </w:r>
      <w:r w:rsidR="002A2D2E">
        <w:t xml:space="preserve"> </w:t>
      </w:r>
      <w:r w:rsidR="00C11155">
        <w:rPr>
          <w:spacing w:val="-2"/>
        </w:rPr>
        <w:t>Chief,</w:t>
      </w:r>
      <w:r w:rsidR="00C11155" w:rsidRPr="002B0A23">
        <w:rPr>
          <w:spacing w:val="-2"/>
        </w:rPr>
        <w:t xml:space="preserve"> Media Bureau</w:t>
      </w:r>
      <w:r>
        <w:rPr>
          <w:spacing w:val="-2"/>
        </w:rPr>
        <w:t>:</w:t>
      </w:r>
    </w:p>
    <w:p w:rsidR="00A436A7" w:rsidRDefault="00A436A7">
      <w:pPr>
        <w:rPr>
          <w:spacing w:val="-2"/>
        </w:rPr>
      </w:pPr>
    </w:p>
    <w:p w:rsidR="009371D3" w:rsidRDefault="009371D3" w:rsidP="00A436A7">
      <w:pPr>
        <w:pStyle w:val="ParaNum0"/>
      </w:pPr>
      <w:r>
        <w:t xml:space="preserve">On October 7, 2014, </w:t>
      </w:r>
      <w:r w:rsidR="00943E4A">
        <w:t xml:space="preserve">the Media Bureau </w:t>
      </w:r>
      <w:r>
        <w:t>issued an Order modifying the Joint Protective Orders in these proceedings.</w:t>
      </w:r>
      <w:r w:rsidRPr="00125E3A">
        <w:rPr>
          <w:rStyle w:val="FootnoteReference"/>
          <w:szCs w:val="22"/>
        </w:rPr>
        <w:footnoteReference w:id="2"/>
      </w:r>
      <w:r>
        <w:t xml:space="preserve">  We required potential Reviewing </w:t>
      </w:r>
      <w:r w:rsidR="003A5A24">
        <w:t>P</w:t>
      </w:r>
      <w:r>
        <w:t xml:space="preserve">arties to re-sign the Acknowledgments required under the </w:t>
      </w:r>
      <w:r w:rsidR="003A5A24">
        <w:t xml:space="preserve">Joint </w:t>
      </w:r>
      <w:r>
        <w:t>Prote</w:t>
      </w:r>
      <w:r w:rsidR="00FF1B0B">
        <w:t xml:space="preserve">ctive Orders and provided third </w:t>
      </w:r>
      <w:r>
        <w:t xml:space="preserve">parties a procedure by which they could object to certain individuals </w:t>
      </w:r>
      <w:r w:rsidR="003A5A24">
        <w:t xml:space="preserve">being permitted to </w:t>
      </w:r>
      <w:r>
        <w:t>review</w:t>
      </w:r>
      <w:r w:rsidR="003A5A24">
        <w:t xml:space="preserve"> </w:t>
      </w:r>
      <w:r>
        <w:t>confidential information</w:t>
      </w:r>
      <w:r w:rsidR="00943E4A">
        <w:t>.</w:t>
      </w:r>
      <w:r w:rsidR="002C7335">
        <w:rPr>
          <w:rStyle w:val="FootnoteReference"/>
        </w:rPr>
        <w:footnoteReference w:id="3"/>
      </w:r>
      <w:r>
        <w:t xml:space="preserve">  </w:t>
      </w:r>
    </w:p>
    <w:p w:rsidR="00A436A7" w:rsidRDefault="00943E4A" w:rsidP="00A436A7">
      <w:pPr>
        <w:pStyle w:val="ParaNum0"/>
      </w:pPr>
      <w:r>
        <w:t xml:space="preserve">Pursuant the Modified Joint Protective Orders, various individuals executed Acknowledgments and filed them with the Commission.  </w:t>
      </w:r>
      <w:r w:rsidR="003F51D6">
        <w:t xml:space="preserve">Between October 15, 2014 and October 20, 2014, various third parties (the “Content Companies”) filed objections against </w:t>
      </w:r>
      <w:r w:rsidR="00D16C68">
        <w:t>every individual who sought to review Highly Confidential Information, including Video Programming Confidential Information,</w:t>
      </w:r>
      <w:r>
        <w:rPr>
          <w:rStyle w:val="FootnoteReference"/>
        </w:rPr>
        <w:footnoteReference w:id="4"/>
      </w:r>
      <w:r w:rsidR="00D16C68">
        <w:t xml:space="preserve"> under the Modified Joint Protective Orders.</w:t>
      </w:r>
      <w:r w:rsidR="0096156C">
        <w:rPr>
          <w:rStyle w:val="FootnoteReference"/>
        </w:rPr>
        <w:footnoteReference w:id="5"/>
      </w:r>
      <w:r w:rsidR="00D16C68">
        <w:t xml:space="preserve">  For example, o</w:t>
      </w:r>
      <w:r w:rsidR="00DD23AC">
        <w:t>n October 1</w:t>
      </w:r>
      <w:r w:rsidR="00B5596C">
        <w:t>5</w:t>
      </w:r>
      <w:r w:rsidR="00DD23AC">
        <w:t xml:space="preserve">, 2014, </w:t>
      </w:r>
      <w:r w:rsidR="00B5596C">
        <w:t xml:space="preserve">the </w:t>
      </w:r>
      <w:r w:rsidR="00B5596C">
        <w:lastRenderedPageBreak/>
        <w:t>Content Companies</w:t>
      </w:r>
      <w:r w:rsidR="00DD23AC">
        <w:t xml:space="preserve"> filed an objection </w:t>
      </w:r>
      <w:r w:rsidR="00B5596C">
        <w:t>to eight individuals.</w:t>
      </w:r>
      <w:r w:rsidR="00B5596C">
        <w:rPr>
          <w:rStyle w:val="FootnoteReference"/>
        </w:rPr>
        <w:footnoteReference w:id="6"/>
      </w:r>
      <w:r w:rsidR="00B5596C">
        <w:t xml:space="preserve">  The Content Companies “reiterate[d] their objection to permitting </w:t>
      </w:r>
      <w:r w:rsidR="00B5596C" w:rsidRPr="00457B34">
        <w:rPr>
          <w:i/>
        </w:rPr>
        <w:t>any</w:t>
      </w:r>
      <w:r w:rsidR="00B5596C">
        <w:t xml:space="preserve"> individual to access their highly confidential carriage agreements” with the Applicants, an objection we rejected when we adopted the Modified Joint Protective Orders.  Of the eight individuals, they provided specific objections to only two</w:t>
      </w:r>
      <w:r w:rsidR="00E619F4">
        <w:t>.</w:t>
      </w:r>
      <w:r w:rsidR="00E619F4">
        <w:rPr>
          <w:rStyle w:val="FootnoteReference"/>
        </w:rPr>
        <w:footnoteReference w:id="7"/>
      </w:r>
      <w:r w:rsidR="00E619F4">
        <w:t xml:space="preserve">  </w:t>
      </w:r>
      <w:r w:rsidR="003F51D6">
        <w:t xml:space="preserve">On October 15, </w:t>
      </w:r>
      <w:r>
        <w:t xml:space="preserve">2014, </w:t>
      </w:r>
      <w:r w:rsidR="003F51D6">
        <w:t xml:space="preserve">the Content Companies </w:t>
      </w:r>
      <w:r>
        <w:t xml:space="preserve">also </w:t>
      </w:r>
      <w:r w:rsidR="003F51D6">
        <w:t xml:space="preserve">filed </w:t>
      </w:r>
      <w:r w:rsidR="00E619F4">
        <w:t xml:space="preserve">objections </w:t>
      </w:r>
      <w:r>
        <w:t xml:space="preserve">in Docket 14-90 </w:t>
      </w:r>
      <w:r w:rsidR="003F51D6">
        <w:t xml:space="preserve">with respect to 62 individuals, all of whom are outside counsel or outside experts for AT&amp;T, one of the </w:t>
      </w:r>
      <w:r>
        <w:t>A</w:t>
      </w:r>
      <w:r w:rsidR="003F51D6">
        <w:t>pplicants.</w:t>
      </w:r>
      <w:r w:rsidR="003F51D6">
        <w:rPr>
          <w:rStyle w:val="FootnoteReference"/>
        </w:rPr>
        <w:footnoteReference w:id="8"/>
      </w:r>
      <w:r w:rsidR="003F51D6">
        <w:t xml:space="preserve">  The Content Companies provided specific objections to none of the individuals</w:t>
      </w:r>
      <w:r w:rsidR="008349B7">
        <w:t xml:space="preserve">, but stated that their objections “rest on their longstanding objection to permitting </w:t>
      </w:r>
      <w:r w:rsidR="008349B7" w:rsidRPr="00457B34">
        <w:rPr>
          <w:i/>
        </w:rPr>
        <w:t>any</w:t>
      </w:r>
      <w:r w:rsidR="008349B7">
        <w:t xml:space="preserve"> individual to access their highly confidential carriage agreements</w:t>
      </w:r>
      <w:r w:rsidR="003F51D6">
        <w:t>.</w:t>
      </w:r>
      <w:r w:rsidR="007055BF">
        <w:t>”</w:t>
      </w:r>
      <w:r w:rsidR="003F51D6">
        <w:t xml:space="preserve">  </w:t>
      </w:r>
      <w:r w:rsidR="00DD23AC">
        <w:t>On October 16, 2014, the Content Companies</w:t>
      </w:r>
      <w:r w:rsidR="00B5596C">
        <w:t xml:space="preserve"> </w:t>
      </w:r>
      <w:r w:rsidR="00DD23AC">
        <w:t>filed objections to 108 individuals</w:t>
      </w:r>
      <w:r w:rsidR="005E66E0">
        <w:t xml:space="preserve"> in Docket 14-57</w:t>
      </w:r>
      <w:r w:rsidR="00B5596C">
        <w:t xml:space="preserve">, again </w:t>
      </w:r>
      <w:r w:rsidR="00457B34">
        <w:t>“rest</w:t>
      </w:r>
      <w:r w:rsidR="00B5596C">
        <w:t>[ing]</w:t>
      </w:r>
      <w:r w:rsidR="00457B34">
        <w:t xml:space="preserve"> on their longstanding objection </w:t>
      </w:r>
      <w:r w:rsidR="00B5596C">
        <w:t xml:space="preserve">to permitting </w:t>
      </w:r>
      <w:r w:rsidR="00B5596C" w:rsidRPr="00457B34">
        <w:rPr>
          <w:i/>
        </w:rPr>
        <w:t>any</w:t>
      </w:r>
      <w:r w:rsidR="00B5596C">
        <w:t xml:space="preserve"> individual to access their highly confidential carriage agreements.”</w:t>
      </w:r>
      <w:r w:rsidR="00BE7BBD">
        <w:rPr>
          <w:rStyle w:val="FootnoteReference"/>
        </w:rPr>
        <w:footnoteReference w:id="9"/>
      </w:r>
      <w:r w:rsidR="00B5596C">
        <w:t xml:space="preserve">  </w:t>
      </w:r>
      <w:r w:rsidR="00457B34">
        <w:t xml:space="preserve">The Content Companies provided specific objections to only </w:t>
      </w:r>
      <w:r w:rsidR="00DD23AC">
        <w:t xml:space="preserve">14 of the 108 individuals.  With regard to most of </w:t>
      </w:r>
      <w:r w:rsidR="00457B34">
        <w:t>the</w:t>
      </w:r>
      <w:r w:rsidR="003A5A24">
        <w:t xml:space="preserve"> 14</w:t>
      </w:r>
      <w:r w:rsidR="00457B34">
        <w:t xml:space="preserve">, </w:t>
      </w:r>
      <w:r w:rsidR="00DD23AC">
        <w:t xml:space="preserve">the Content Companies argued not that the individuals were engaged in substantive contract negotiations or </w:t>
      </w:r>
      <w:r w:rsidR="00457B34">
        <w:t xml:space="preserve">substantive </w:t>
      </w:r>
      <w:r w:rsidR="00DD23AC">
        <w:t xml:space="preserve">business decisions of their clients, but </w:t>
      </w:r>
      <w:r w:rsidR="00457B34">
        <w:t xml:space="preserve">that </w:t>
      </w:r>
      <w:r w:rsidR="00DD23AC">
        <w:t xml:space="preserve">by advising and advocating for their clients on general content distribution and retransmission </w:t>
      </w:r>
      <w:r w:rsidR="00457B34">
        <w:t xml:space="preserve">consent matters, these attorneys </w:t>
      </w:r>
      <w:r w:rsidR="00DD23AC">
        <w:t>necessarily must consult with their clients and colleagues concerning Competitive Decision Making matters</w:t>
      </w:r>
      <w:r w:rsidR="00457B34">
        <w:t>, and therefore should be barred under the terms of the Modified Joint Protective Order</w:t>
      </w:r>
      <w:r w:rsidR="00DD23AC">
        <w:t>.</w:t>
      </w:r>
      <w:r w:rsidR="00517438">
        <w:t xml:space="preserve">  They also argued that other individuals, employees of </w:t>
      </w:r>
      <w:r w:rsidR="003A5A24">
        <w:t xml:space="preserve">the Greenlining Institute, a public policy </w:t>
      </w:r>
      <w:r w:rsidR="00517438">
        <w:t xml:space="preserve">non-profit </w:t>
      </w:r>
      <w:r w:rsidR="003A5A24">
        <w:t xml:space="preserve">organization, </w:t>
      </w:r>
      <w:r w:rsidR="00517438">
        <w:t>did not qualify as Outside Counsel or Outside Consultants.</w:t>
      </w:r>
      <w:r w:rsidR="00517438">
        <w:rPr>
          <w:rStyle w:val="FootnoteReference"/>
        </w:rPr>
        <w:footnoteReference w:id="10"/>
      </w:r>
      <w:r w:rsidR="00517438">
        <w:t xml:space="preserve">  </w:t>
      </w:r>
      <w:r w:rsidR="00457B34">
        <w:t>On October 20, 2014, the Content Companies filed another set of objections</w:t>
      </w:r>
      <w:r w:rsidR="008349B7">
        <w:t xml:space="preserve"> in Docket 14-57</w:t>
      </w:r>
      <w:r w:rsidR="00457B34">
        <w:t xml:space="preserve">, this time to 22 individuals, again </w:t>
      </w:r>
      <w:r w:rsidR="00B5596C">
        <w:t xml:space="preserve">“rest[ing] on their longstanding objection to permitting </w:t>
      </w:r>
      <w:r w:rsidR="00B5596C" w:rsidRPr="00457B34">
        <w:rPr>
          <w:i/>
        </w:rPr>
        <w:t>any</w:t>
      </w:r>
      <w:r w:rsidR="00B5596C">
        <w:t xml:space="preserve"> individual to access their highly confidential carriage </w:t>
      </w:r>
      <w:r w:rsidR="00D16C68">
        <w:t>a</w:t>
      </w:r>
      <w:r w:rsidR="00B5596C">
        <w:t>greements.”</w:t>
      </w:r>
      <w:r w:rsidR="00D16C68">
        <w:rPr>
          <w:rStyle w:val="FootnoteReference"/>
        </w:rPr>
        <w:footnoteReference w:id="11"/>
      </w:r>
      <w:r w:rsidR="00B5596C">
        <w:t xml:space="preserve">  </w:t>
      </w:r>
      <w:r w:rsidR="00457B34">
        <w:t>The</w:t>
      </w:r>
      <w:r w:rsidR="003A5A24">
        <w:t xml:space="preserve"> Content Companies</w:t>
      </w:r>
      <w:r w:rsidR="00457B34">
        <w:t xml:space="preserve"> provided specific objections to </w:t>
      </w:r>
      <w:r w:rsidR="003A5A24">
        <w:t xml:space="preserve">only </w:t>
      </w:r>
      <w:r w:rsidR="00457B34">
        <w:t>four individuals, all</w:t>
      </w:r>
      <w:r w:rsidR="00D16C68">
        <w:t xml:space="preserve"> </w:t>
      </w:r>
      <w:r w:rsidR="00457B34">
        <w:t>employees of non-commercial entities, including an attorney with the California Public Utility Commission.</w:t>
      </w:r>
      <w:r w:rsidR="008349B7">
        <w:t xml:space="preserve">  </w:t>
      </w:r>
      <w:r w:rsidR="00982128">
        <w:t>I</w:t>
      </w:r>
      <w:r w:rsidR="008349B7">
        <w:t>n Docket 14-90, the Content Companies objected to 14 individuals, providing no specific objections to any of them.</w:t>
      </w:r>
      <w:r w:rsidR="008349B7">
        <w:rPr>
          <w:rStyle w:val="FootnoteReference"/>
        </w:rPr>
        <w:footnoteReference w:id="12"/>
      </w:r>
    </w:p>
    <w:p w:rsidR="00457B34" w:rsidRDefault="00457B34" w:rsidP="00A436A7">
      <w:pPr>
        <w:pStyle w:val="ParaNum0"/>
      </w:pPr>
      <w:r>
        <w:t xml:space="preserve">On October 20, 2014, a number of commenters filed a motion for an extension of time to </w:t>
      </w:r>
      <w:r w:rsidR="00ED5830">
        <w:t xml:space="preserve">file </w:t>
      </w:r>
      <w:r>
        <w:t>replies</w:t>
      </w:r>
      <w:r w:rsidR="00ED5830">
        <w:t xml:space="preserve"> in Docket 14-57.</w:t>
      </w:r>
      <w:r w:rsidR="008349B7">
        <w:rPr>
          <w:rStyle w:val="FootnoteReference"/>
        </w:rPr>
        <w:footnoteReference w:id="13"/>
      </w:r>
      <w:r w:rsidR="00ED5830">
        <w:t xml:space="preserve">  Among other points, they argue that certain third-party programmers </w:t>
      </w:r>
      <w:r w:rsidR="00982128">
        <w:t>“</w:t>
      </w:r>
      <w:r w:rsidR="00ED5830">
        <w:t xml:space="preserve">do not want any </w:t>
      </w:r>
      <w:r w:rsidR="00982128">
        <w:t xml:space="preserve">of the interested parties’ </w:t>
      </w:r>
      <w:r w:rsidR="00ED5830">
        <w:t xml:space="preserve">outside counsel or experts to view </w:t>
      </w:r>
      <w:r w:rsidR="00982128">
        <w:t>[</w:t>
      </w:r>
      <w:r w:rsidR="00ED5830">
        <w:t>their programming contracts</w:t>
      </w:r>
      <w:r w:rsidR="00982128">
        <w:t>]</w:t>
      </w:r>
      <w:r w:rsidR="00ED5830">
        <w:t>,</w:t>
      </w:r>
      <w:r w:rsidR="00982128">
        <w:t>”</w:t>
      </w:r>
      <w:r w:rsidR="00ED5830">
        <w:t xml:space="preserve"> and have “set out to nullify” the Modified Joint Protective Order by filing multiple objections to requests for access.  These commenters argue that the programming information is </w:t>
      </w:r>
      <w:r w:rsidR="00CC099B">
        <w:t>o</w:t>
      </w:r>
      <w:r w:rsidR="00ED5830">
        <w:t>f particular importance in evaluating the applications at issue, and that “these issues cannot be joined, and that analysis cannot be conducted, without reasonable access by both the FCC and outside counsel and experts not involved in competitive decision-making.”</w:t>
      </w:r>
    </w:p>
    <w:p w:rsidR="006A2641" w:rsidRDefault="00ED5830" w:rsidP="003A5A24">
      <w:pPr>
        <w:pStyle w:val="ParaNum0"/>
      </w:pPr>
      <w:r>
        <w:t xml:space="preserve">We agree with these commenters that their current inability to review </w:t>
      </w:r>
      <w:r w:rsidR="00FF1B0B">
        <w:t>H</w:t>
      </w:r>
      <w:r>
        <w:t xml:space="preserve">ighly </w:t>
      </w:r>
      <w:r w:rsidR="00FF1B0B">
        <w:t>C</w:t>
      </w:r>
      <w:r>
        <w:t xml:space="preserve">onfidential </w:t>
      </w:r>
      <w:r w:rsidR="00FF1B0B">
        <w:t>I</w:t>
      </w:r>
      <w:r>
        <w:t>nformation that has been submitted in these dockets significantly hampers their ability to meaningfully comment and participate in these proceedings</w:t>
      </w:r>
      <w:r w:rsidR="0072770F">
        <w:t xml:space="preserve">, in </w:t>
      </w:r>
      <w:r w:rsidR="00FF1B0B">
        <w:t xml:space="preserve">both </w:t>
      </w:r>
      <w:r w:rsidR="0072770F">
        <w:t xml:space="preserve">Docket 14-57 </w:t>
      </w:r>
      <w:r w:rsidR="00FF1B0B">
        <w:t xml:space="preserve">and </w:t>
      </w:r>
      <w:r w:rsidR="0072770F">
        <w:t>Docket 14-90</w:t>
      </w:r>
      <w:r>
        <w:t xml:space="preserve">.  Accordingly, we are suspending the </w:t>
      </w:r>
      <w:r w:rsidR="003A5A24">
        <w:t xml:space="preserve">pleading cycles </w:t>
      </w:r>
      <w:r w:rsidR="00D14DF5">
        <w:t xml:space="preserve">and stopping our 180-day informal time clock </w:t>
      </w:r>
      <w:r w:rsidR="003A5A24">
        <w:t xml:space="preserve">in both </w:t>
      </w:r>
      <w:r w:rsidR="0072770F">
        <w:t>dockets</w:t>
      </w:r>
      <w:r w:rsidR="00D14DF5">
        <w:t>.  After</w:t>
      </w:r>
      <w:r w:rsidR="0072770F">
        <w:t xml:space="preserve"> </w:t>
      </w:r>
      <w:r w:rsidR="003A5A24">
        <w:t>we rule on the objections</w:t>
      </w:r>
      <w:r w:rsidR="00E71EA9">
        <w:t>,</w:t>
      </w:r>
      <w:r w:rsidR="00D14DF5">
        <w:t xml:space="preserve"> we will issue a Public Notice setting forth new pleading cycles that will provide sufficient time </w:t>
      </w:r>
      <w:r w:rsidR="0072770F">
        <w:t>for commenters to review the relevant materials</w:t>
      </w:r>
      <w:r w:rsidR="00CC099B">
        <w:t xml:space="preserve"> and prepare their comments</w:t>
      </w:r>
      <w:r w:rsidR="0072770F">
        <w:t xml:space="preserve">.  </w:t>
      </w:r>
      <w:r w:rsidR="003A5A24">
        <w:t>This action is taken pursuant to authority delegated by Section 0.283 of the Commission’s Rules.</w:t>
      </w:r>
      <w:r w:rsidR="003A5A24">
        <w:rPr>
          <w:rStyle w:val="FootnoteReference"/>
        </w:rPr>
        <w:footnoteReference w:id="14"/>
      </w:r>
      <w:r w:rsidR="006A2641">
        <w:t xml:space="preserve"> </w:t>
      </w:r>
    </w:p>
    <w:p w:rsidR="008F4563" w:rsidRDefault="008F4563" w:rsidP="008F4563">
      <w:pPr>
        <w:pStyle w:val="ParaNum0"/>
        <w:numPr>
          <w:ilvl w:val="0"/>
          <w:numId w:val="0"/>
        </w:numPr>
      </w:pPr>
    </w:p>
    <w:p w:rsidR="008F4563" w:rsidRDefault="008F4563" w:rsidP="008F4563">
      <w:pPr>
        <w:snapToGrid w:val="0"/>
        <w:ind w:left="2880" w:firstLine="720"/>
        <w:rPr>
          <w:szCs w:val="22"/>
        </w:rPr>
      </w:pPr>
      <w:r>
        <w:rPr>
          <w:szCs w:val="22"/>
        </w:rPr>
        <w:t>FEDERAL COMMUNICATIONS COMMISSION</w:t>
      </w:r>
    </w:p>
    <w:p w:rsidR="008F4563" w:rsidRDefault="008F4563" w:rsidP="008F4563">
      <w:pPr>
        <w:snapToGrid w:val="0"/>
        <w:rPr>
          <w:szCs w:val="22"/>
        </w:rPr>
      </w:pPr>
    </w:p>
    <w:p w:rsidR="003A5A24" w:rsidRDefault="003A5A24" w:rsidP="008F4563">
      <w:pPr>
        <w:snapToGrid w:val="0"/>
        <w:rPr>
          <w:szCs w:val="22"/>
        </w:rPr>
      </w:pPr>
    </w:p>
    <w:p w:rsidR="008F4563" w:rsidRDefault="008F4563" w:rsidP="008F4563">
      <w:pPr>
        <w:snapToGrid w:val="0"/>
        <w:rPr>
          <w:szCs w:val="22"/>
        </w:rPr>
      </w:pPr>
    </w:p>
    <w:p w:rsidR="008F4563" w:rsidRPr="008D4912" w:rsidRDefault="008F4563" w:rsidP="008F4563">
      <w:pPr>
        <w:snapToGrid w:val="0"/>
        <w:ind w:left="2880" w:firstLine="720"/>
        <w:rPr>
          <w:szCs w:val="22"/>
        </w:rPr>
      </w:pPr>
      <w:r w:rsidRPr="008D4912">
        <w:rPr>
          <w:szCs w:val="22"/>
        </w:rPr>
        <w:t>William T. Lake</w:t>
      </w:r>
    </w:p>
    <w:p w:rsidR="008F4563" w:rsidRDefault="008F4563" w:rsidP="008F4563">
      <w:pPr>
        <w:snapToGrid w:val="0"/>
        <w:ind w:left="2880" w:firstLine="720"/>
        <w:rPr>
          <w:szCs w:val="22"/>
        </w:rPr>
      </w:pPr>
      <w:r w:rsidRPr="008D4912">
        <w:rPr>
          <w:szCs w:val="22"/>
        </w:rPr>
        <w:t>Chief, Media</w:t>
      </w:r>
      <w:r>
        <w:rPr>
          <w:szCs w:val="22"/>
        </w:rPr>
        <w:t xml:space="preserve"> </w:t>
      </w:r>
      <w:r w:rsidRPr="008D4912">
        <w:rPr>
          <w:szCs w:val="22"/>
        </w:rPr>
        <w:t>Bureau</w:t>
      </w:r>
    </w:p>
    <w:sectPr w:rsidR="008F4563" w:rsidSect="002B0A2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006" w:rsidRDefault="002E7006" w:rsidP="002B0A23">
      <w:pPr>
        <w:spacing w:line="20" w:lineRule="exact"/>
      </w:pPr>
    </w:p>
  </w:endnote>
  <w:endnote w:type="continuationSeparator" w:id="0">
    <w:p w:rsidR="002E7006" w:rsidRDefault="002E7006">
      <w:r>
        <w:t xml:space="preserve"> </w:t>
      </w:r>
    </w:p>
  </w:endnote>
  <w:endnote w:type="continuationNotice" w:id="1">
    <w:p w:rsidR="002E7006" w:rsidRDefault="002E70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Pr="002B0A23" w:rsidRDefault="006F7393" w:rsidP="0055614C">
    <w:pPr>
      <w:pStyle w:val="Footer"/>
      <w:framePr w:wrap="around" w:vAnchor="text" w:hAnchor="margin" w:xAlign="center" w:y="1"/>
    </w:pPr>
    <w:r>
      <w:fldChar w:fldCharType="begin"/>
    </w:r>
    <w:r>
      <w:instrText xml:space="preserve">PAGE  </w:instrText>
    </w:r>
    <w:r>
      <w:fldChar w:fldCharType="end"/>
    </w:r>
  </w:p>
  <w:p w:rsidR="006F7393" w:rsidRDefault="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Pr="002B0A23" w:rsidRDefault="006F7393" w:rsidP="0055614C">
    <w:pPr>
      <w:pStyle w:val="Footer"/>
      <w:framePr w:wrap="around" w:vAnchor="text" w:hAnchor="margin" w:xAlign="center" w:y="1"/>
    </w:pPr>
    <w:r w:rsidRPr="002B0A23">
      <w:fldChar w:fldCharType="begin"/>
    </w:r>
    <w:r>
      <w:instrText xml:space="preserve">PAGE  </w:instrText>
    </w:r>
    <w:r w:rsidRPr="002B0A23">
      <w:fldChar w:fldCharType="separate"/>
    </w:r>
    <w:r w:rsidR="00A47B2A">
      <w:rPr>
        <w:noProof/>
      </w:rPr>
      <w:t>3</w:t>
    </w:r>
    <w:r w:rsidRPr="002B0A23">
      <w:fldChar w:fldCharType="end"/>
    </w:r>
  </w:p>
  <w:p w:rsidR="006F7393" w:rsidRDefault="006F7393">
    <w:pPr>
      <w:spacing w:before="140" w:line="100" w:lineRule="exact"/>
      <w:rPr>
        <w:sz w:val="10"/>
      </w:rPr>
    </w:pPr>
  </w:p>
  <w:p w:rsidR="006F7393" w:rsidRDefault="006F7393">
    <w:pPr>
      <w:suppressAutoHyphens/>
      <w:spacing w:line="227" w:lineRule="auto"/>
    </w:pPr>
  </w:p>
  <w:p w:rsidR="006F7393" w:rsidRDefault="006F7393" w:rsidP="002B0A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743B3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006" w:rsidRDefault="002E7006">
      <w:r>
        <w:separator/>
      </w:r>
    </w:p>
  </w:footnote>
  <w:footnote w:type="continuationSeparator" w:id="0">
    <w:p w:rsidR="002E7006" w:rsidRPr="002B0A23" w:rsidRDefault="002E7006" w:rsidP="002B0A23">
      <w:pPr>
        <w:rPr>
          <w:sz w:val="20"/>
        </w:rPr>
      </w:pPr>
      <w:r>
        <w:rPr>
          <w:sz w:val="20"/>
        </w:rPr>
        <w:t xml:space="preserve">(Continued from previous page)  </w:t>
      </w:r>
      <w:r>
        <w:rPr>
          <w:sz w:val="20"/>
        </w:rPr>
        <w:separator/>
      </w:r>
    </w:p>
  </w:footnote>
  <w:footnote w:type="continuationNotice" w:id="1">
    <w:p w:rsidR="002E7006" w:rsidRPr="002B0A23" w:rsidRDefault="002E7006">
      <w:pPr>
        <w:rPr>
          <w:sz w:val="20"/>
        </w:rPr>
      </w:pPr>
      <w:r>
        <w:rPr>
          <w:sz w:val="20"/>
        </w:rPr>
        <w:t>(continued….)</w:t>
      </w:r>
    </w:p>
  </w:footnote>
  <w:footnote w:id="2">
    <w:p w:rsidR="009371D3" w:rsidRPr="0092590D" w:rsidRDefault="009371D3" w:rsidP="009371D3">
      <w:pPr>
        <w:pStyle w:val="FootnoteText"/>
        <w:rPr>
          <w:i/>
        </w:rPr>
      </w:pPr>
      <w:r w:rsidRPr="0092590D">
        <w:rPr>
          <w:rStyle w:val="FootnoteReference"/>
        </w:rPr>
        <w:footnoteRef/>
      </w:r>
      <w:r w:rsidRPr="0092590D">
        <w:t xml:space="preserve"> </w:t>
      </w:r>
      <w:r w:rsidRPr="0092590D">
        <w:rPr>
          <w:i/>
        </w:rPr>
        <w:t>See Applications of Comcast Corp. and Time Warner Cable Inc. for Consent to Assign or Transfer Control of Licenses and Authorizations</w:t>
      </w:r>
      <w:r w:rsidRPr="0092590D">
        <w:t xml:space="preserve">, Order, </w:t>
      </w:r>
      <w:r w:rsidR="002C7335">
        <w:t xml:space="preserve">DA 14-1463 (Media Bur. Oct. 7, 2014). </w:t>
      </w:r>
    </w:p>
  </w:footnote>
  <w:footnote w:id="3">
    <w:p w:rsidR="002C7335" w:rsidRPr="002C7335" w:rsidRDefault="002C7335">
      <w:pPr>
        <w:pStyle w:val="FootnoteText"/>
      </w:pPr>
      <w:r>
        <w:rPr>
          <w:rStyle w:val="FootnoteReference"/>
        </w:rPr>
        <w:footnoteRef/>
      </w:r>
      <w:r>
        <w:t xml:space="preserve"> </w:t>
      </w:r>
      <w:r>
        <w:rPr>
          <w:i/>
        </w:rPr>
        <w:t>Id.</w:t>
      </w:r>
      <w:r>
        <w:t xml:space="preserve"> at ¶¶ 9-10.</w:t>
      </w:r>
    </w:p>
  </w:footnote>
  <w:footnote w:id="4">
    <w:p w:rsidR="00943E4A" w:rsidRDefault="00943E4A">
      <w:pPr>
        <w:pStyle w:val="FootnoteText"/>
      </w:pPr>
      <w:r>
        <w:rPr>
          <w:rStyle w:val="FootnoteReference"/>
        </w:rPr>
        <w:footnoteRef/>
      </w:r>
      <w:r>
        <w:t xml:space="preserve"> Video Programming Confidential Information is defined in the </w:t>
      </w:r>
      <w:r w:rsidR="004C398D">
        <w:t xml:space="preserve">Modified Joint Protective Orders </w:t>
      </w:r>
      <w:r>
        <w:t xml:space="preserve">as </w:t>
      </w:r>
      <w:r w:rsidRPr="001A7D69">
        <w:t>an agreement or any part thereof for distribution of any video programming (including broadcast programming) carried by an Applicant’s (i) MVPD service and/or (ii) OVD service; a detailed description of one or more provisions of such an agreement, including, but not limited to, price terms; and information relating to the negotiation of such an agreement</w:t>
      </w:r>
      <w:r>
        <w:t>.</w:t>
      </w:r>
    </w:p>
  </w:footnote>
  <w:footnote w:id="5">
    <w:p w:rsidR="0096156C" w:rsidRDefault="0096156C" w:rsidP="0096156C">
      <w:pPr>
        <w:pStyle w:val="FootnoteText"/>
      </w:pPr>
      <w:r>
        <w:rPr>
          <w:rStyle w:val="FootnoteReference"/>
        </w:rPr>
        <w:footnoteRef/>
      </w:r>
      <w:r>
        <w:t xml:space="preserve"> The Content Companies include: CBS Corp. Scripps Networks Interactive, Inc., The Walt Disney Company, Time Warner Inc., Twenty First Century Fox, Inc., Univision Communications Inc., and Viacom Inc.  Discovery Communications LLC and TV One, LLC also signed the objections filed October 15, 2014, and Discovery Communications LLC filed separate objections to many of the individuals objected to by the Content Companies in their later filings.</w:t>
      </w:r>
    </w:p>
  </w:footnote>
  <w:footnote w:id="6">
    <w:p w:rsidR="00B5596C" w:rsidRDefault="00B5596C">
      <w:pPr>
        <w:pStyle w:val="FootnoteText"/>
      </w:pPr>
      <w:r>
        <w:rPr>
          <w:rStyle w:val="FootnoteReference"/>
        </w:rPr>
        <w:footnoteRef/>
      </w:r>
      <w:r>
        <w:t xml:space="preserve"> Objection to Request for Access to Highly Confidential Information and Video Programming Confidential Information, </w:t>
      </w:r>
      <w:r w:rsidR="00BE7BBD">
        <w:t xml:space="preserve">Docket No. 14-57, </w:t>
      </w:r>
      <w:r>
        <w:t xml:space="preserve">filed by Mace Rosenstein, Covington &amp; Burling, Counsel for </w:t>
      </w:r>
      <w:r w:rsidR="00DD422F">
        <w:t xml:space="preserve">the Content Companies </w:t>
      </w:r>
      <w:r w:rsidR="00BE7BBD">
        <w:t xml:space="preserve">(Oct. 15, 2014).  The identical Objection was filed in Docket No. 14-90. </w:t>
      </w:r>
    </w:p>
  </w:footnote>
  <w:footnote w:id="7">
    <w:p w:rsidR="00E619F4" w:rsidRDefault="00E619F4">
      <w:pPr>
        <w:pStyle w:val="FootnoteText"/>
      </w:pPr>
      <w:r>
        <w:rPr>
          <w:rStyle w:val="FootnoteReference"/>
        </w:rPr>
        <w:footnoteRef/>
      </w:r>
      <w:r>
        <w:t xml:space="preserve"> The Content Companies alleged that one individual was involved in competitive decision-making, and objected to the other on the ground he was not an Outside Counsel or Outside Consultant, as those terms are used in the Modified Joint Protective Orders.  </w:t>
      </w:r>
    </w:p>
  </w:footnote>
  <w:footnote w:id="8">
    <w:p w:rsidR="003F51D6" w:rsidRDefault="003F51D6" w:rsidP="003F51D6">
      <w:pPr>
        <w:pStyle w:val="FootnoteText"/>
      </w:pPr>
      <w:r>
        <w:rPr>
          <w:rStyle w:val="FootnoteReference"/>
        </w:rPr>
        <w:footnoteRef/>
      </w:r>
      <w:r>
        <w:t xml:space="preserve"> Objection to Request for Access to Highly Confidential Information and Video Programming Confidential Information, Docket No. 14-90, filed by Mace Rosenstein, Covington &amp; Burling, Counsel for </w:t>
      </w:r>
      <w:r w:rsidR="00DD422F">
        <w:t xml:space="preserve">the Content Companies </w:t>
      </w:r>
      <w:r w:rsidR="00D16C68">
        <w:t xml:space="preserve">(Oct. 16, 2014).  </w:t>
      </w:r>
    </w:p>
  </w:footnote>
  <w:footnote w:id="9">
    <w:p w:rsidR="00BE7BBD" w:rsidRDefault="00BE7BBD">
      <w:pPr>
        <w:pStyle w:val="FootnoteText"/>
      </w:pPr>
      <w:r>
        <w:rPr>
          <w:rStyle w:val="FootnoteReference"/>
        </w:rPr>
        <w:footnoteRef/>
      </w:r>
      <w:r>
        <w:t xml:space="preserve"> Objection to Request for Access to Highly Confidential Information and Video Programming Confidential Information, Docket No. 14-57, filed by Mace Rosenstein, Covington &amp; Burling, Counsel for </w:t>
      </w:r>
      <w:r w:rsidR="00DD422F">
        <w:t xml:space="preserve">the Content Companies </w:t>
      </w:r>
      <w:r>
        <w:t xml:space="preserve">(Oct. 16, 2014).  </w:t>
      </w:r>
      <w:r w:rsidR="00DD422F">
        <w:t xml:space="preserve">Discovery Communications LLC, by their counsel, Mace Rosenstein, Covington &amp; Burling, filed a similar objection with respect to 106 individuals.  </w:t>
      </w:r>
      <w:r w:rsidR="003F51D6">
        <w:t xml:space="preserve">The Content Companies </w:t>
      </w:r>
      <w:r w:rsidR="00DD422F">
        <w:t xml:space="preserve">also filed an </w:t>
      </w:r>
      <w:r w:rsidR="003F51D6">
        <w:t>objection in Docket 14-90</w:t>
      </w:r>
      <w:r w:rsidR="00DD422F">
        <w:t xml:space="preserve"> with respect to the employees of the Greenlining Institute, and with respect to two additional outside counsel for AT&amp;T.</w:t>
      </w:r>
    </w:p>
  </w:footnote>
  <w:footnote w:id="10">
    <w:p w:rsidR="00517438" w:rsidRDefault="00517438" w:rsidP="00517438">
      <w:pPr>
        <w:pStyle w:val="FootnoteText"/>
      </w:pPr>
      <w:r>
        <w:rPr>
          <w:rStyle w:val="FootnoteReference"/>
        </w:rPr>
        <w:footnoteRef/>
      </w:r>
      <w:r>
        <w:t xml:space="preserve"> We note that the Modified Joint Protective Order, paragraph 2, provides that “The term “Outside Counsel of Record” includes any attorney representing a non-commercial Participant in this proceeding, provided that such attorney is not involved in Competitive Decision-Making,” and The term “Outside Consultant” includes any consultant or expert employed by a non-commercial Participant in this proceeding, provided that such consultant or expert is not involved in Competitive Decision-Making.”</w:t>
      </w:r>
    </w:p>
  </w:footnote>
  <w:footnote w:id="11">
    <w:p w:rsidR="00D16C68" w:rsidRDefault="00D16C68">
      <w:pPr>
        <w:pStyle w:val="FootnoteText"/>
      </w:pPr>
      <w:r>
        <w:rPr>
          <w:rStyle w:val="FootnoteReference"/>
        </w:rPr>
        <w:footnoteRef/>
      </w:r>
      <w:r>
        <w:t xml:space="preserve"> </w:t>
      </w:r>
      <w:r w:rsidR="00DD422F">
        <w:t xml:space="preserve">Objection to Request for Access to Highly Confidential Information and Video Programming Confidential Information, Docket No. 14-57, filed by Mace Rosenstein, Covington &amp; Burling, Counsel for the Content Companies (Oct. 20, 2014).  </w:t>
      </w:r>
    </w:p>
  </w:footnote>
  <w:footnote w:id="12">
    <w:p w:rsidR="008349B7" w:rsidRDefault="008349B7">
      <w:pPr>
        <w:pStyle w:val="FootnoteText"/>
      </w:pPr>
      <w:r>
        <w:rPr>
          <w:rStyle w:val="FootnoteReference"/>
        </w:rPr>
        <w:footnoteRef/>
      </w:r>
      <w:r>
        <w:t xml:space="preserve"> Objection to Request for Access to Highly Confidential Information and Video Programming Confidential Information, Docket No. 14-90, filed by Mace Rosenstein, Covington &amp; Burling, Counsel for the Content Companies (Oct. 20, 2014).</w:t>
      </w:r>
    </w:p>
  </w:footnote>
  <w:footnote w:id="13">
    <w:p w:rsidR="008349B7" w:rsidRDefault="008349B7">
      <w:pPr>
        <w:pStyle w:val="FootnoteText"/>
      </w:pPr>
      <w:r>
        <w:rPr>
          <w:rStyle w:val="FootnoteReference"/>
        </w:rPr>
        <w:footnoteRef/>
      </w:r>
      <w:r>
        <w:t xml:space="preserve"> Motion for Further Extension of Time to File Replies, filed by Dish Network Corp., COMPTEL, Monumental Sports and Entertainment, RCN, Grande Communications, Inc., Choice Cable TV of Puerto Rico, and Writers Guild of America, West, Inc. (Oct. 20, 2014). </w:t>
      </w:r>
    </w:p>
  </w:footnote>
  <w:footnote w:id="14">
    <w:p w:rsidR="003A5A24" w:rsidRDefault="003A5A24" w:rsidP="003A5A24">
      <w:pPr>
        <w:pStyle w:val="FootnoteText"/>
      </w:pPr>
      <w:r>
        <w:rPr>
          <w:rStyle w:val="FootnoteReference"/>
          <w:sz w:val="20"/>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2A" w:rsidRDefault="00A47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pStyle w:val="Header"/>
      <w:pBdr>
        <w:bottom w:val="single" w:sz="12" w:space="1" w:color="auto"/>
      </w:pBdr>
      <w:rPr>
        <w:b w:val="0"/>
      </w:rPr>
    </w:pPr>
    <w:r>
      <w:tab/>
      <w:t>Federal Communications Commission</w:t>
    </w:r>
    <w:r>
      <w:tab/>
    </w:r>
    <w:r w:rsidR="00D855AE">
      <w:t>DA 14-</w:t>
    </w:r>
    <w:r w:rsidR="00124FBA">
      <w:t>1523</w:t>
    </w:r>
  </w:p>
  <w:p w:rsidR="006F7393" w:rsidRDefault="00CC36D4">
    <w:pPr>
      <w:tabs>
        <w:tab w:val="left" w:pos="-720"/>
      </w:tabs>
      <w:suppressAutoHyphens/>
      <w:spacing w:line="19" w:lineRule="exact"/>
      <w:rPr>
        <w:spacing w:val="-2"/>
      </w:rPr>
    </w:pPr>
    <w:r w:rsidRPr="002B0A23">
      <w:rPr>
        <w:noProof/>
        <w:snapToGrid/>
      </w:rPr>
      <mc:AlternateContent>
        <mc:Choice Requires="wps">
          <w:drawing>
            <wp:anchor distT="0" distB="0" distL="114300" distR="114300" simplePos="0" relativeHeight="251657728" behindDoc="1" locked="0" layoutInCell="0" allowOverlap="1" wp14:anchorId="7BA5BE2B" wp14:editId="207D623F">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6F7393" w:rsidRPr="002B0A23" w:rsidRDefault="006F7393" w:rsidP="002B0A2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Pr="002B0A23" w:rsidRDefault="006F7393" w:rsidP="002B0A23">
    <w:pPr>
      <w:pStyle w:val="Header"/>
      <w:pBdr>
        <w:bottom w:val="single" w:sz="12" w:space="1" w:color="auto"/>
      </w:pBdr>
      <w:rPr>
        <w:b w:val="0"/>
      </w:rPr>
    </w:pPr>
    <w:r>
      <w:tab/>
      <w:t>Federal Communications Commission</w:t>
    </w:r>
    <w:r>
      <w:tab/>
    </w:r>
    <w:r w:rsidR="00D855AE">
      <w:t>DA</w:t>
    </w:r>
    <w:r w:rsidR="009371D3">
      <w:t xml:space="preserve"> </w:t>
    </w:r>
    <w:r w:rsidR="00D855AE">
      <w:t>14-</w:t>
    </w:r>
    <w:r w:rsidR="00145DA3">
      <w:t>1523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C7B1A8E"/>
    <w:multiLevelType w:val="hybridMultilevel"/>
    <w:tmpl w:val="F336EC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News Gothic M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News Gothic M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News Gothic M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5"/>
  </w:num>
  <w:num w:numId="3">
    <w:abstractNumId w:val="5"/>
  </w:num>
  <w:num w:numId="4">
    <w:abstractNumId w:val="10"/>
  </w:num>
  <w:num w:numId="5">
    <w:abstractNumId w:val="4"/>
  </w:num>
  <w:num w:numId="6">
    <w:abstractNumId w:val="1"/>
  </w:num>
  <w:num w:numId="7">
    <w:abstractNumId w:val="2"/>
  </w:num>
  <w:num w:numId="8">
    <w:abstractNumId w:val="13"/>
  </w:num>
  <w:num w:numId="9">
    <w:abstractNumId w:val="12"/>
  </w:num>
  <w:num w:numId="10">
    <w:abstractNumId w:val="14"/>
  </w:num>
  <w:num w:numId="11">
    <w:abstractNumId w:val="6"/>
  </w:num>
  <w:num w:numId="12">
    <w:abstractNumId w:val="11"/>
  </w:num>
  <w:num w:numId="13">
    <w:abstractNumId w:val="9"/>
  </w:num>
  <w:num w:numId="14">
    <w:abstractNumId w:val="0"/>
  </w:num>
  <w:num w:numId="15">
    <w:abstractNumId w:val="1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4C3"/>
    <w:rsid w:val="0000246B"/>
    <w:rsid w:val="00011880"/>
    <w:rsid w:val="000141B7"/>
    <w:rsid w:val="00014D9A"/>
    <w:rsid w:val="00024570"/>
    <w:rsid w:val="00024AED"/>
    <w:rsid w:val="0003233D"/>
    <w:rsid w:val="00032606"/>
    <w:rsid w:val="00036039"/>
    <w:rsid w:val="00037F90"/>
    <w:rsid w:val="00041BC6"/>
    <w:rsid w:val="0004379D"/>
    <w:rsid w:val="000438EA"/>
    <w:rsid w:val="00044A25"/>
    <w:rsid w:val="00045D64"/>
    <w:rsid w:val="0004603E"/>
    <w:rsid w:val="00046779"/>
    <w:rsid w:val="00050FB2"/>
    <w:rsid w:val="0005566A"/>
    <w:rsid w:val="000612C8"/>
    <w:rsid w:val="000677D5"/>
    <w:rsid w:val="0007071E"/>
    <w:rsid w:val="0007378B"/>
    <w:rsid w:val="00073F59"/>
    <w:rsid w:val="0007615C"/>
    <w:rsid w:val="000776AA"/>
    <w:rsid w:val="000816DD"/>
    <w:rsid w:val="000827B8"/>
    <w:rsid w:val="00085AB5"/>
    <w:rsid w:val="00085C40"/>
    <w:rsid w:val="0008647C"/>
    <w:rsid w:val="000864B2"/>
    <w:rsid w:val="00086661"/>
    <w:rsid w:val="00086AED"/>
    <w:rsid w:val="0008721D"/>
    <w:rsid w:val="000875BF"/>
    <w:rsid w:val="00091334"/>
    <w:rsid w:val="00092812"/>
    <w:rsid w:val="00092B24"/>
    <w:rsid w:val="00093C93"/>
    <w:rsid w:val="000956DA"/>
    <w:rsid w:val="00096D8C"/>
    <w:rsid w:val="00097613"/>
    <w:rsid w:val="000A192C"/>
    <w:rsid w:val="000A1D2A"/>
    <w:rsid w:val="000A2836"/>
    <w:rsid w:val="000A2DAD"/>
    <w:rsid w:val="000A42AF"/>
    <w:rsid w:val="000B2A35"/>
    <w:rsid w:val="000B403E"/>
    <w:rsid w:val="000B41E4"/>
    <w:rsid w:val="000B7DF7"/>
    <w:rsid w:val="000C0B65"/>
    <w:rsid w:val="000C1A4B"/>
    <w:rsid w:val="000C4D7E"/>
    <w:rsid w:val="000D0EB4"/>
    <w:rsid w:val="000D11CD"/>
    <w:rsid w:val="000D1A0C"/>
    <w:rsid w:val="000D6F9D"/>
    <w:rsid w:val="000E0634"/>
    <w:rsid w:val="000E181F"/>
    <w:rsid w:val="000E1A36"/>
    <w:rsid w:val="000E3D42"/>
    <w:rsid w:val="000E3F15"/>
    <w:rsid w:val="000E4917"/>
    <w:rsid w:val="000E4C88"/>
    <w:rsid w:val="000E6894"/>
    <w:rsid w:val="000E690A"/>
    <w:rsid w:val="000E778E"/>
    <w:rsid w:val="000F0415"/>
    <w:rsid w:val="000F1777"/>
    <w:rsid w:val="000F386D"/>
    <w:rsid w:val="000F50D6"/>
    <w:rsid w:val="000F7DB6"/>
    <w:rsid w:val="00100204"/>
    <w:rsid w:val="0010040A"/>
    <w:rsid w:val="0010263D"/>
    <w:rsid w:val="00103770"/>
    <w:rsid w:val="00111D9C"/>
    <w:rsid w:val="001146BE"/>
    <w:rsid w:val="00116EA5"/>
    <w:rsid w:val="00117E0A"/>
    <w:rsid w:val="00120537"/>
    <w:rsid w:val="00120D01"/>
    <w:rsid w:val="00122BD5"/>
    <w:rsid w:val="00123746"/>
    <w:rsid w:val="00124FBA"/>
    <w:rsid w:val="00125E3A"/>
    <w:rsid w:val="00126328"/>
    <w:rsid w:val="001317CB"/>
    <w:rsid w:val="00131B1A"/>
    <w:rsid w:val="00135C3F"/>
    <w:rsid w:val="00140536"/>
    <w:rsid w:val="00142602"/>
    <w:rsid w:val="00142B02"/>
    <w:rsid w:val="00143686"/>
    <w:rsid w:val="00144C27"/>
    <w:rsid w:val="00145DA3"/>
    <w:rsid w:val="001465A7"/>
    <w:rsid w:val="001503A6"/>
    <w:rsid w:val="001529F7"/>
    <w:rsid w:val="001540CC"/>
    <w:rsid w:val="0015445B"/>
    <w:rsid w:val="00167D9E"/>
    <w:rsid w:val="001710B7"/>
    <w:rsid w:val="00171F6E"/>
    <w:rsid w:val="00173959"/>
    <w:rsid w:val="001802E8"/>
    <w:rsid w:val="00185041"/>
    <w:rsid w:val="0018692D"/>
    <w:rsid w:val="00190D6E"/>
    <w:rsid w:val="00191767"/>
    <w:rsid w:val="0019239B"/>
    <w:rsid w:val="0019582E"/>
    <w:rsid w:val="00195E45"/>
    <w:rsid w:val="00196FEB"/>
    <w:rsid w:val="001978F9"/>
    <w:rsid w:val="001A32FE"/>
    <w:rsid w:val="001A6E6E"/>
    <w:rsid w:val="001A7CB2"/>
    <w:rsid w:val="001B0134"/>
    <w:rsid w:val="001B1B18"/>
    <w:rsid w:val="001C1667"/>
    <w:rsid w:val="001C18B9"/>
    <w:rsid w:val="001C4C90"/>
    <w:rsid w:val="001C708F"/>
    <w:rsid w:val="001C778F"/>
    <w:rsid w:val="001D0474"/>
    <w:rsid w:val="001D10FA"/>
    <w:rsid w:val="001D1D0A"/>
    <w:rsid w:val="001D3A25"/>
    <w:rsid w:val="001D6BCF"/>
    <w:rsid w:val="001E01CA"/>
    <w:rsid w:val="001E10CE"/>
    <w:rsid w:val="001E190D"/>
    <w:rsid w:val="001E5A1B"/>
    <w:rsid w:val="001E7249"/>
    <w:rsid w:val="001F05B9"/>
    <w:rsid w:val="001F1DC8"/>
    <w:rsid w:val="001F4CF9"/>
    <w:rsid w:val="001F5F51"/>
    <w:rsid w:val="001F61C5"/>
    <w:rsid w:val="002009CB"/>
    <w:rsid w:val="0020183A"/>
    <w:rsid w:val="00204F67"/>
    <w:rsid w:val="00206EF2"/>
    <w:rsid w:val="00207937"/>
    <w:rsid w:val="002105CA"/>
    <w:rsid w:val="002108D6"/>
    <w:rsid w:val="002141FB"/>
    <w:rsid w:val="00215AFF"/>
    <w:rsid w:val="0021732F"/>
    <w:rsid w:val="00220FEB"/>
    <w:rsid w:val="0022161A"/>
    <w:rsid w:val="00222FBD"/>
    <w:rsid w:val="00236129"/>
    <w:rsid w:val="00236B0E"/>
    <w:rsid w:val="00236CDC"/>
    <w:rsid w:val="002373A3"/>
    <w:rsid w:val="002413FE"/>
    <w:rsid w:val="002427CA"/>
    <w:rsid w:val="0024745A"/>
    <w:rsid w:val="00251A04"/>
    <w:rsid w:val="00260D3C"/>
    <w:rsid w:val="00262E88"/>
    <w:rsid w:val="00262F64"/>
    <w:rsid w:val="00263CFD"/>
    <w:rsid w:val="0026466E"/>
    <w:rsid w:val="0026751A"/>
    <w:rsid w:val="0027545F"/>
    <w:rsid w:val="0027580F"/>
    <w:rsid w:val="0027796F"/>
    <w:rsid w:val="002815F4"/>
    <w:rsid w:val="00282494"/>
    <w:rsid w:val="00283C0F"/>
    <w:rsid w:val="002848EF"/>
    <w:rsid w:val="00284E82"/>
    <w:rsid w:val="00285017"/>
    <w:rsid w:val="00287538"/>
    <w:rsid w:val="002924B9"/>
    <w:rsid w:val="00294613"/>
    <w:rsid w:val="00295AE0"/>
    <w:rsid w:val="002962B4"/>
    <w:rsid w:val="002A070F"/>
    <w:rsid w:val="002A0A67"/>
    <w:rsid w:val="002A2D2E"/>
    <w:rsid w:val="002A549A"/>
    <w:rsid w:val="002A5C0B"/>
    <w:rsid w:val="002A7059"/>
    <w:rsid w:val="002A7BAF"/>
    <w:rsid w:val="002B0503"/>
    <w:rsid w:val="002B0A23"/>
    <w:rsid w:val="002B2F38"/>
    <w:rsid w:val="002B3F76"/>
    <w:rsid w:val="002B5092"/>
    <w:rsid w:val="002C4CA7"/>
    <w:rsid w:val="002C6DD2"/>
    <w:rsid w:val="002C7335"/>
    <w:rsid w:val="002D1EBB"/>
    <w:rsid w:val="002D20CD"/>
    <w:rsid w:val="002D26B6"/>
    <w:rsid w:val="002D422A"/>
    <w:rsid w:val="002D51D9"/>
    <w:rsid w:val="002D537B"/>
    <w:rsid w:val="002D70C1"/>
    <w:rsid w:val="002E2786"/>
    <w:rsid w:val="002E3794"/>
    <w:rsid w:val="002E4005"/>
    <w:rsid w:val="002E6166"/>
    <w:rsid w:val="002E7006"/>
    <w:rsid w:val="002F0FA6"/>
    <w:rsid w:val="002F17DE"/>
    <w:rsid w:val="002F60E7"/>
    <w:rsid w:val="002F6B02"/>
    <w:rsid w:val="002F7936"/>
    <w:rsid w:val="0030017E"/>
    <w:rsid w:val="0030328F"/>
    <w:rsid w:val="00310DBB"/>
    <w:rsid w:val="003137FB"/>
    <w:rsid w:val="00314DD8"/>
    <w:rsid w:val="003174EE"/>
    <w:rsid w:val="00320D48"/>
    <w:rsid w:val="00322356"/>
    <w:rsid w:val="00322FE1"/>
    <w:rsid w:val="0032411D"/>
    <w:rsid w:val="00324956"/>
    <w:rsid w:val="00324D55"/>
    <w:rsid w:val="00325888"/>
    <w:rsid w:val="00325A50"/>
    <w:rsid w:val="00325E9B"/>
    <w:rsid w:val="003264C2"/>
    <w:rsid w:val="00332BDA"/>
    <w:rsid w:val="0034012A"/>
    <w:rsid w:val="00343749"/>
    <w:rsid w:val="00350548"/>
    <w:rsid w:val="00355C9D"/>
    <w:rsid w:val="00355F8B"/>
    <w:rsid w:val="00357C0F"/>
    <w:rsid w:val="00357C3D"/>
    <w:rsid w:val="00357E36"/>
    <w:rsid w:val="00360C96"/>
    <w:rsid w:val="00362641"/>
    <w:rsid w:val="0036344C"/>
    <w:rsid w:val="003666AF"/>
    <w:rsid w:val="003724C1"/>
    <w:rsid w:val="003757AF"/>
    <w:rsid w:val="00375B5A"/>
    <w:rsid w:val="00390833"/>
    <w:rsid w:val="003910C1"/>
    <w:rsid w:val="00391EF5"/>
    <w:rsid w:val="00392A5B"/>
    <w:rsid w:val="00397363"/>
    <w:rsid w:val="003A53DE"/>
    <w:rsid w:val="003A5A24"/>
    <w:rsid w:val="003A74ED"/>
    <w:rsid w:val="003B0550"/>
    <w:rsid w:val="003B16E5"/>
    <w:rsid w:val="003B3FE9"/>
    <w:rsid w:val="003B694F"/>
    <w:rsid w:val="003B72AE"/>
    <w:rsid w:val="003C009C"/>
    <w:rsid w:val="003C3126"/>
    <w:rsid w:val="003C42D0"/>
    <w:rsid w:val="003C5BF6"/>
    <w:rsid w:val="003C6403"/>
    <w:rsid w:val="003C6A32"/>
    <w:rsid w:val="003C6E10"/>
    <w:rsid w:val="003C76A7"/>
    <w:rsid w:val="003D1099"/>
    <w:rsid w:val="003D24AE"/>
    <w:rsid w:val="003D2EAD"/>
    <w:rsid w:val="003D487F"/>
    <w:rsid w:val="003D713B"/>
    <w:rsid w:val="003E4F09"/>
    <w:rsid w:val="003E5AF6"/>
    <w:rsid w:val="003E5DA1"/>
    <w:rsid w:val="003F0AAC"/>
    <w:rsid w:val="003F0F9E"/>
    <w:rsid w:val="003F171C"/>
    <w:rsid w:val="003F1DA4"/>
    <w:rsid w:val="003F3D4E"/>
    <w:rsid w:val="003F4A9E"/>
    <w:rsid w:val="003F51D6"/>
    <w:rsid w:val="003F6DCA"/>
    <w:rsid w:val="00401AFC"/>
    <w:rsid w:val="00401FE5"/>
    <w:rsid w:val="00405088"/>
    <w:rsid w:val="00406B81"/>
    <w:rsid w:val="00412FC5"/>
    <w:rsid w:val="00415BA6"/>
    <w:rsid w:val="0042011A"/>
    <w:rsid w:val="00422276"/>
    <w:rsid w:val="004242F1"/>
    <w:rsid w:val="004307A9"/>
    <w:rsid w:val="00430F8F"/>
    <w:rsid w:val="00432B6B"/>
    <w:rsid w:val="00435130"/>
    <w:rsid w:val="004363CF"/>
    <w:rsid w:val="00441437"/>
    <w:rsid w:val="00445226"/>
    <w:rsid w:val="00445A00"/>
    <w:rsid w:val="00447802"/>
    <w:rsid w:val="00451B0F"/>
    <w:rsid w:val="004525D6"/>
    <w:rsid w:val="004551BA"/>
    <w:rsid w:val="00455D1D"/>
    <w:rsid w:val="00456AFB"/>
    <w:rsid w:val="00457B34"/>
    <w:rsid w:val="004600F4"/>
    <w:rsid w:val="00460AC9"/>
    <w:rsid w:val="00461214"/>
    <w:rsid w:val="00467881"/>
    <w:rsid w:val="00470240"/>
    <w:rsid w:val="00474256"/>
    <w:rsid w:val="00476895"/>
    <w:rsid w:val="004769C8"/>
    <w:rsid w:val="00492BDC"/>
    <w:rsid w:val="00494976"/>
    <w:rsid w:val="004A4736"/>
    <w:rsid w:val="004A77BD"/>
    <w:rsid w:val="004B51BA"/>
    <w:rsid w:val="004C1D98"/>
    <w:rsid w:val="004C2EE3"/>
    <w:rsid w:val="004C398D"/>
    <w:rsid w:val="004C5706"/>
    <w:rsid w:val="004C673F"/>
    <w:rsid w:val="004C6E47"/>
    <w:rsid w:val="004D1491"/>
    <w:rsid w:val="004D3131"/>
    <w:rsid w:val="004E07BD"/>
    <w:rsid w:val="004E41EE"/>
    <w:rsid w:val="004E42F7"/>
    <w:rsid w:val="004E4A22"/>
    <w:rsid w:val="004E5766"/>
    <w:rsid w:val="004F02F6"/>
    <w:rsid w:val="004F0E26"/>
    <w:rsid w:val="004F2399"/>
    <w:rsid w:val="004F3C3D"/>
    <w:rsid w:val="005006EF"/>
    <w:rsid w:val="00501850"/>
    <w:rsid w:val="005071AE"/>
    <w:rsid w:val="00511968"/>
    <w:rsid w:val="0051344F"/>
    <w:rsid w:val="005146B1"/>
    <w:rsid w:val="00516AD0"/>
    <w:rsid w:val="00517438"/>
    <w:rsid w:val="00517DC9"/>
    <w:rsid w:val="00521623"/>
    <w:rsid w:val="00521ACE"/>
    <w:rsid w:val="005220EE"/>
    <w:rsid w:val="00523047"/>
    <w:rsid w:val="00525496"/>
    <w:rsid w:val="0053099C"/>
    <w:rsid w:val="00530DB9"/>
    <w:rsid w:val="00534AD5"/>
    <w:rsid w:val="00541299"/>
    <w:rsid w:val="005439EE"/>
    <w:rsid w:val="00545743"/>
    <w:rsid w:val="0054690D"/>
    <w:rsid w:val="00547E3A"/>
    <w:rsid w:val="00550BE1"/>
    <w:rsid w:val="00550CF4"/>
    <w:rsid w:val="00552995"/>
    <w:rsid w:val="00553FC3"/>
    <w:rsid w:val="0055614C"/>
    <w:rsid w:val="00561EE2"/>
    <w:rsid w:val="00572729"/>
    <w:rsid w:val="005740E0"/>
    <w:rsid w:val="005826F1"/>
    <w:rsid w:val="005936F0"/>
    <w:rsid w:val="00594CE9"/>
    <w:rsid w:val="005956A7"/>
    <w:rsid w:val="00597A27"/>
    <w:rsid w:val="005B35A9"/>
    <w:rsid w:val="005B3826"/>
    <w:rsid w:val="005C34C4"/>
    <w:rsid w:val="005C6C2F"/>
    <w:rsid w:val="005D0F7E"/>
    <w:rsid w:val="005D14F6"/>
    <w:rsid w:val="005D6437"/>
    <w:rsid w:val="005D70A7"/>
    <w:rsid w:val="005E0C72"/>
    <w:rsid w:val="005E1594"/>
    <w:rsid w:val="005E2BFB"/>
    <w:rsid w:val="005E47FA"/>
    <w:rsid w:val="005E498A"/>
    <w:rsid w:val="005E520B"/>
    <w:rsid w:val="005E58F0"/>
    <w:rsid w:val="005E66E0"/>
    <w:rsid w:val="005F256F"/>
    <w:rsid w:val="005F25AF"/>
    <w:rsid w:val="005F7D37"/>
    <w:rsid w:val="00601709"/>
    <w:rsid w:val="00601B7C"/>
    <w:rsid w:val="006023A9"/>
    <w:rsid w:val="00603D49"/>
    <w:rsid w:val="00604014"/>
    <w:rsid w:val="00604E2F"/>
    <w:rsid w:val="006055D4"/>
    <w:rsid w:val="006070BE"/>
    <w:rsid w:val="00607BA5"/>
    <w:rsid w:val="00613054"/>
    <w:rsid w:val="0061385D"/>
    <w:rsid w:val="006156BB"/>
    <w:rsid w:val="00617629"/>
    <w:rsid w:val="0062173C"/>
    <w:rsid w:val="00625D67"/>
    <w:rsid w:val="00626EB6"/>
    <w:rsid w:val="00630736"/>
    <w:rsid w:val="00630FA1"/>
    <w:rsid w:val="00635138"/>
    <w:rsid w:val="006366CF"/>
    <w:rsid w:val="006474FC"/>
    <w:rsid w:val="00655D03"/>
    <w:rsid w:val="00656FB4"/>
    <w:rsid w:val="006612FA"/>
    <w:rsid w:val="00661DFF"/>
    <w:rsid w:val="00662FDF"/>
    <w:rsid w:val="00664576"/>
    <w:rsid w:val="006671F5"/>
    <w:rsid w:val="006678D3"/>
    <w:rsid w:val="0067337D"/>
    <w:rsid w:val="00676EFF"/>
    <w:rsid w:val="00677414"/>
    <w:rsid w:val="006778C7"/>
    <w:rsid w:val="00677D1E"/>
    <w:rsid w:val="00683F84"/>
    <w:rsid w:val="00686AF5"/>
    <w:rsid w:val="00690FF2"/>
    <w:rsid w:val="00692D05"/>
    <w:rsid w:val="0069306A"/>
    <w:rsid w:val="0069442D"/>
    <w:rsid w:val="006967A2"/>
    <w:rsid w:val="00696C86"/>
    <w:rsid w:val="006A2641"/>
    <w:rsid w:val="006A30C6"/>
    <w:rsid w:val="006A3BB0"/>
    <w:rsid w:val="006A41BB"/>
    <w:rsid w:val="006A5F31"/>
    <w:rsid w:val="006A6A81"/>
    <w:rsid w:val="006A7ADB"/>
    <w:rsid w:val="006C0EBA"/>
    <w:rsid w:val="006C1EF7"/>
    <w:rsid w:val="006C260E"/>
    <w:rsid w:val="006C3192"/>
    <w:rsid w:val="006C359F"/>
    <w:rsid w:val="006D0885"/>
    <w:rsid w:val="006D1046"/>
    <w:rsid w:val="006D21A5"/>
    <w:rsid w:val="006D3185"/>
    <w:rsid w:val="006D3E3D"/>
    <w:rsid w:val="006D4B3C"/>
    <w:rsid w:val="006D60A9"/>
    <w:rsid w:val="006E150B"/>
    <w:rsid w:val="006E3F80"/>
    <w:rsid w:val="006E6C14"/>
    <w:rsid w:val="006E700C"/>
    <w:rsid w:val="006F0847"/>
    <w:rsid w:val="006F5B08"/>
    <w:rsid w:val="006F6DCC"/>
    <w:rsid w:val="006F7393"/>
    <w:rsid w:val="006F7AE9"/>
    <w:rsid w:val="0070073F"/>
    <w:rsid w:val="0070224F"/>
    <w:rsid w:val="0070245D"/>
    <w:rsid w:val="00702F2C"/>
    <w:rsid w:val="007035BF"/>
    <w:rsid w:val="007041FD"/>
    <w:rsid w:val="0070443C"/>
    <w:rsid w:val="007055BF"/>
    <w:rsid w:val="00706BC3"/>
    <w:rsid w:val="00706C41"/>
    <w:rsid w:val="00710DB2"/>
    <w:rsid w:val="007115F7"/>
    <w:rsid w:val="00711C7A"/>
    <w:rsid w:val="007121F4"/>
    <w:rsid w:val="0071261F"/>
    <w:rsid w:val="00724E5B"/>
    <w:rsid w:val="00726458"/>
    <w:rsid w:val="0072770F"/>
    <w:rsid w:val="0073302F"/>
    <w:rsid w:val="00734196"/>
    <w:rsid w:val="007416AF"/>
    <w:rsid w:val="007421F6"/>
    <w:rsid w:val="00743B3F"/>
    <w:rsid w:val="00745127"/>
    <w:rsid w:val="00745DDC"/>
    <w:rsid w:val="00746FF3"/>
    <w:rsid w:val="00752E45"/>
    <w:rsid w:val="00752EE2"/>
    <w:rsid w:val="007530C3"/>
    <w:rsid w:val="0075631C"/>
    <w:rsid w:val="00757C40"/>
    <w:rsid w:val="007609AF"/>
    <w:rsid w:val="00760C70"/>
    <w:rsid w:val="00762A33"/>
    <w:rsid w:val="00762FA4"/>
    <w:rsid w:val="00772CA5"/>
    <w:rsid w:val="00773CF4"/>
    <w:rsid w:val="0077750B"/>
    <w:rsid w:val="0078118C"/>
    <w:rsid w:val="007816AC"/>
    <w:rsid w:val="00781BF5"/>
    <w:rsid w:val="0078401C"/>
    <w:rsid w:val="00785689"/>
    <w:rsid w:val="00790EDB"/>
    <w:rsid w:val="007921F2"/>
    <w:rsid w:val="00793772"/>
    <w:rsid w:val="0079533D"/>
    <w:rsid w:val="00795CF8"/>
    <w:rsid w:val="00796A04"/>
    <w:rsid w:val="00797437"/>
    <w:rsid w:val="0079754B"/>
    <w:rsid w:val="00797BB7"/>
    <w:rsid w:val="007A1E6D"/>
    <w:rsid w:val="007A4745"/>
    <w:rsid w:val="007A66A6"/>
    <w:rsid w:val="007A733E"/>
    <w:rsid w:val="007B1068"/>
    <w:rsid w:val="007B226C"/>
    <w:rsid w:val="007B41AD"/>
    <w:rsid w:val="007B5765"/>
    <w:rsid w:val="007B727D"/>
    <w:rsid w:val="007C1EFA"/>
    <w:rsid w:val="007C234F"/>
    <w:rsid w:val="007C357A"/>
    <w:rsid w:val="007C43D6"/>
    <w:rsid w:val="007D01BF"/>
    <w:rsid w:val="007D1709"/>
    <w:rsid w:val="007D4070"/>
    <w:rsid w:val="007D6EFA"/>
    <w:rsid w:val="007D7633"/>
    <w:rsid w:val="007D7EEC"/>
    <w:rsid w:val="007E0646"/>
    <w:rsid w:val="007E3F2A"/>
    <w:rsid w:val="007E41AA"/>
    <w:rsid w:val="007F09E3"/>
    <w:rsid w:val="007F203B"/>
    <w:rsid w:val="007F5008"/>
    <w:rsid w:val="007F5943"/>
    <w:rsid w:val="007F5A7D"/>
    <w:rsid w:val="00802DDF"/>
    <w:rsid w:val="008036F4"/>
    <w:rsid w:val="00805760"/>
    <w:rsid w:val="00806BDD"/>
    <w:rsid w:val="00811104"/>
    <w:rsid w:val="0081174A"/>
    <w:rsid w:val="008174A5"/>
    <w:rsid w:val="00820E4E"/>
    <w:rsid w:val="00822CE0"/>
    <w:rsid w:val="00822F50"/>
    <w:rsid w:val="00824A70"/>
    <w:rsid w:val="00833B18"/>
    <w:rsid w:val="008349B7"/>
    <w:rsid w:val="00835D53"/>
    <w:rsid w:val="008378C3"/>
    <w:rsid w:val="00840D6A"/>
    <w:rsid w:val="00841101"/>
    <w:rsid w:val="00841AB1"/>
    <w:rsid w:val="0084202F"/>
    <w:rsid w:val="00842414"/>
    <w:rsid w:val="0084583C"/>
    <w:rsid w:val="008512C0"/>
    <w:rsid w:val="00852DD7"/>
    <w:rsid w:val="00853C0A"/>
    <w:rsid w:val="0085646A"/>
    <w:rsid w:val="00857E70"/>
    <w:rsid w:val="00860DE9"/>
    <w:rsid w:val="00863801"/>
    <w:rsid w:val="0086457E"/>
    <w:rsid w:val="00865EC1"/>
    <w:rsid w:val="00867853"/>
    <w:rsid w:val="00871179"/>
    <w:rsid w:val="00871AAE"/>
    <w:rsid w:val="00872B13"/>
    <w:rsid w:val="00874862"/>
    <w:rsid w:val="008755EB"/>
    <w:rsid w:val="00881FE4"/>
    <w:rsid w:val="00885C79"/>
    <w:rsid w:val="0088698D"/>
    <w:rsid w:val="008912B8"/>
    <w:rsid w:val="00896A10"/>
    <w:rsid w:val="00896AB2"/>
    <w:rsid w:val="00896AE8"/>
    <w:rsid w:val="008A22FE"/>
    <w:rsid w:val="008A2C92"/>
    <w:rsid w:val="008A3721"/>
    <w:rsid w:val="008B23AC"/>
    <w:rsid w:val="008B6EFA"/>
    <w:rsid w:val="008B7DB8"/>
    <w:rsid w:val="008C0340"/>
    <w:rsid w:val="008C3386"/>
    <w:rsid w:val="008C5A3A"/>
    <w:rsid w:val="008D25F3"/>
    <w:rsid w:val="008D30F1"/>
    <w:rsid w:val="008D4B94"/>
    <w:rsid w:val="008D7A42"/>
    <w:rsid w:val="008E690C"/>
    <w:rsid w:val="008F156D"/>
    <w:rsid w:val="008F3AE7"/>
    <w:rsid w:val="008F4563"/>
    <w:rsid w:val="008F6486"/>
    <w:rsid w:val="008F6577"/>
    <w:rsid w:val="008F66A8"/>
    <w:rsid w:val="008F6F70"/>
    <w:rsid w:val="008F769E"/>
    <w:rsid w:val="00902A06"/>
    <w:rsid w:val="0091248E"/>
    <w:rsid w:val="00914F29"/>
    <w:rsid w:val="00914FB0"/>
    <w:rsid w:val="0091721F"/>
    <w:rsid w:val="009176C1"/>
    <w:rsid w:val="00917B87"/>
    <w:rsid w:val="00921715"/>
    <w:rsid w:val="00921803"/>
    <w:rsid w:val="009225F4"/>
    <w:rsid w:val="009238DE"/>
    <w:rsid w:val="00923A12"/>
    <w:rsid w:val="0092590D"/>
    <w:rsid w:val="00926503"/>
    <w:rsid w:val="009277A9"/>
    <w:rsid w:val="00930773"/>
    <w:rsid w:val="00932D36"/>
    <w:rsid w:val="00933156"/>
    <w:rsid w:val="00936AF0"/>
    <w:rsid w:val="009371D3"/>
    <w:rsid w:val="00937F2F"/>
    <w:rsid w:val="009412A5"/>
    <w:rsid w:val="009433F6"/>
    <w:rsid w:val="009436B2"/>
    <w:rsid w:val="00943E4A"/>
    <w:rsid w:val="009445B7"/>
    <w:rsid w:val="009474BA"/>
    <w:rsid w:val="00950860"/>
    <w:rsid w:val="009535D9"/>
    <w:rsid w:val="00953A18"/>
    <w:rsid w:val="00954530"/>
    <w:rsid w:val="0095567E"/>
    <w:rsid w:val="0096156C"/>
    <w:rsid w:val="00964D12"/>
    <w:rsid w:val="00965984"/>
    <w:rsid w:val="0097087D"/>
    <w:rsid w:val="009710DF"/>
    <w:rsid w:val="0097114C"/>
    <w:rsid w:val="009759E3"/>
    <w:rsid w:val="00977FDC"/>
    <w:rsid w:val="00982128"/>
    <w:rsid w:val="00986094"/>
    <w:rsid w:val="009862AA"/>
    <w:rsid w:val="00987821"/>
    <w:rsid w:val="009907E7"/>
    <w:rsid w:val="00991357"/>
    <w:rsid w:val="0099204D"/>
    <w:rsid w:val="009930AA"/>
    <w:rsid w:val="009937A1"/>
    <w:rsid w:val="00994D39"/>
    <w:rsid w:val="009A05D7"/>
    <w:rsid w:val="009A10A5"/>
    <w:rsid w:val="009A1CD6"/>
    <w:rsid w:val="009A36C9"/>
    <w:rsid w:val="009A542F"/>
    <w:rsid w:val="009B5496"/>
    <w:rsid w:val="009B65C7"/>
    <w:rsid w:val="009B6A3B"/>
    <w:rsid w:val="009B7E39"/>
    <w:rsid w:val="009C22BA"/>
    <w:rsid w:val="009C37AB"/>
    <w:rsid w:val="009C78C7"/>
    <w:rsid w:val="009D17FF"/>
    <w:rsid w:val="009D3A0B"/>
    <w:rsid w:val="009D5284"/>
    <w:rsid w:val="009D5D2A"/>
    <w:rsid w:val="009D7320"/>
    <w:rsid w:val="009E1DA3"/>
    <w:rsid w:val="009E2FA0"/>
    <w:rsid w:val="009E7DEF"/>
    <w:rsid w:val="009E7E0A"/>
    <w:rsid w:val="009F1E00"/>
    <w:rsid w:val="009F21E8"/>
    <w:rsid w:val="009F4655"/>
    <w:rsid w:val="00A01EF7"/>
    <w:rsid w:val="00A04554"/>
    <w:rsid w:val="00A0473A"/>
    <w:rsid w:val="00A06A52"/>
    <w:rsid w:val="00A0740E"/>
    <w:rsid w:val="00A13280"/>
    <w:rsid w:val="00A171E1"/>
    <w:rsid w:val="00A17B6F"/>
    <w:rsid w:val="00A260AB"/>
    <w:rsid w:val="00A275C0"/>
    <w:rsid w:val="00A32EF4"/>
    <w:rsid w:val="00A331DC"/>
    <w:rsid w:val="00A36D16"/>
    <w:rsid w:val="00A4004E"/>
    <w:rsid w:val="00A402BB"/>
    <w:rsid w:val="00A436A7"/>
    <w:rsid w:val="00A45F4F"/>
    <w:rsid w:val="00A47B2A"/>
    <w:rsid w:val="00A47E0D"/>
    <w:rsid w:val="00A5211A"/>
    <w:rsid w:val="00A56D67"/>
    <w:rsid w:val="00A600A9"/>
    <w:rsid w:val="00A64EA5"/>
    <w:rsid w:val="00A653E8"/>
    <w:rsid w:val="00A708B1"/>
    <w:rsid w:val="00A73511"/>
    <w:rsid w:val="00A74012"/>
    <w:rsid w:val="00A7631B"/>
    <w:rsid w:val="00A825CF"/>
    <w:rsid w:val="00A83AC2"/>
    <w:rsid w:val="00A845BF"/>
    <w:rsid w:val="00A9148E"/>
    <w:rsid w:val="00A972C9"/>
    <w:rsid w:val="00AA007E"/>
    <w:rsid w:val="00AA159C"/>
    <w:rsid w:val="00AA2605"/>
    <w:rsid w:val="00AA55B7"/>
    <w:rsid w:val="00AA5B9E"/>
    <w:rsid w:val="00AA61C6"/>
    <w:rsid w:val="00AB1FED"/>
    <w:rsid w:val="00AB2407"/>
    <w:rsid w:val="00AB3E66"/>
    <w:rsid w:val="00AB3EC6"/>
    <w:rsid w:val="00AB4632"/>
    <w:rsid w:val="00AB5047"/>
    <w:rsid w:val="00AB53DF"/>
    <w:rsid w:val="00AC2C51"/>
    <w:rsid w:val="00AC4621"/>
    <w:rsid w:val="00AC50C2"/>
    <w:rsid w:val="00AC5588"/>
    <w:rsid w:val="00AD1C0B"/>
    <w:rsid w:val="00AD44F6"/>
    <w:rsid w:val="00AD5431"/>
    <w:rsid w:val="00AD5E52"/>
    <w:rsid w:val="00AE2649"/>
    <w:rsid w:val="00AE4699"/>
    <w:rsid w:val="00AE56FB"/>
    <w:rsid w:val="00AE664B"/>
    <w:rsid w:val="00AF46B9"/>
    <w:rsid w:val="00AF4CAF"/>
    <w:rsid w:val="00AF5FC9"/>
    <w:rsid w:val="00AF75D8"/>
    <w:rsid w:val="00B00ECD"/>
    <w:rsid w:val="00B0204D"/>
    <w:rsid w:val="00B023B9"/>
    <w:rsid w:val="00B07B63"/>
    <w:rsid w:val="00B07E5C"/>
    <w:rsid w:val="00B102D6"/>
    <w:rsid w:val="00B1263E"/>
    <w:rsid w:val="00B16D47"/>
    <w:rsid w:val="00B20353"/>
    <w:rsid w:val="00B21717"/>
    <w:rsid w:val="00B222E0"/>
    <w:rsid w:val="00B24297"/>
    <w:rsid w:val="00B247C7"/>
    <w:rsid w:val="00B2635F"/>
    <w:rsid w:val="00B40AE2"/>
    <w:rsid w:val="00B40DF3"/>
    <w:rsid w:val="00B47D6C"/>
    <w:rsid w:val="00B51996"/>
    <w:rsid w:val="00B52D5C"/>
    <w:rsid w:val="00B537F7"/>
    <w:rsid w:val="00B53EE0"/>
    <w:rsid w:val="00B5417B"/>
    <w:rsid w:val="00B5596C"/>
    <w:rsid w:val="00B55A8B"/>
    <w:rsid w:val="00B57719"/>
    <w:rsid w:val="00B57CCC"/>
    <w:rsid w:val="00B610AF"/>
    <w:rsid w:val="00B62C21"/>
    <w:rsid w:val="00B63026"/>
    <w:rsid w:val="00B64EBD"/>
    <w:rsid w:val="00B67859"/>
    <w:rsid w:val="00B71605"/>
    <w:rsid w:val="00B7579C"/>
    <w:rsid w:val="00B76658"/>
    <w:rsid w:val="00B80D7B"/>
    <w:rsid w:val="00B811F7"/>
    <w:rsid w:val="00B826DB"/>
    <w:rsid w:val="00B85D64"/>
    <w:rsid w:val="00B87826"/>
    <w:rsid w:val="00B9399D"/>
    <w:rsid w:val="00B94324"/>
    <w:rsid w:val="00B967AE"/>
    <w:rsid w:val="00BA3097"/>
    <w:rsid w:val="00BA4F52"/>
    <w:rsid w:val="00BA5DC6"/>
    <w:rsid w:val="00BA6196"/>
    <w:rsid w:val="00BB47B4"/>
    <w:rsid w:val="00BB683A"/>
    <w:rsid w:val="00BC1957"/>
    <w:rsid w:val="00BC2BC4"/>
    <w:rsid w:val="00BC6D8C"/>
    <w:rsid w:val="00BD0409"/>
    <w:rsid w:val="00BD4C18"/>
    <w:rsid w:val="00BD5131"/>
    <w:rsid w:val="00BD5357"/>
    <w:rsid w:val="00BD6997"/>
    <w:rsid w:val="00BD705C"/>
    <w:rsid w:val="00BE1691"/>
    <w:rsid w:val="00BE7753"/>
    <w:rsid w:val="00BE7BBD"/>
    <w:rsid w:val="00BF22E6"/>
    <w:rsid w:val="00BF57F2"/>
    <w:rsid w:val="00BF5A4E"/>
    <w:rsid w:val="00C004FB"/>
    <w:rsid w:val="00C008B7"/>
    <w:rsid w:val="00C040FF"/>
    <w:rsid w:val="00C04ADC"/>
    <w:rsid w:val="00C05FC3"/>
    <w:rsid w:val="00C062F1"/>
    <w:rsid w:val="00C06C1D"/>
    <w:rsid w:val="00C11155"/>
    <w:rsid w:val="00C11ECA"/>
    <w:rsid w:val="00C17B45"/>
    <w:rsid w:val="00C207F0"/>
    <w:rsid w:val="00C209CA"/>
    <w:rsid w:val="00C20A7B"/>
    <w:rsid w:val="00C23D3F"/>
    <w:rsid w:val="00C2445E"/>
    <w:rsid w:val="00C258C8"/>
    <w:rsid w:val="00C26A05"/>
    <w:rsid w:val="00C34006"/>
    <w:rsid w:val="00C3627E"/>
    <w:rsid w:val="00C41AAB"/>
    <w:rsid w:val="00C426B1"/>
    <w:rsid w:val="00C43E89"/>
    <w:rsid w:val="00C47EC7"/>
    <w:rsid w:val="00C51D14"/>
    <w:rsid w:val="00C54B75"/>
    <w:rsid w:val="00C54F72"/>
    <w:rsid w:val="00C63F0E"/>
    <w:rsid w:val="00C64D30"/>
    <w:rsid w:val="00C658DB"/>
    <w:rsid w:val="00C67428"/>
    <w:rsid w:val="00C70136"/>
    <w:rsid w:val="00C7118E"/>
    <w:rsid w:val="00C72B6D"/>
    <w:rsid w:val="00C73000"/>
    <w:rsid w:val="00C74438"/>
    <w:rsid w:val="00C74F8F"/>
    <w:rsid w:val="00C75CBA"/>
    <w:rsid w:val="00C81B55"/>
    <w:rsid w:val="00C8200B"/>
    <w:rsid w:val="00C84C09"/>
    <w:rsid w:val="00C85610"/>
    <w:rsid w:val="00C874D3"/>
    <w:rsid w:val="00C90AB1"/>
    <w:rsid w:val="00C90D6A"/>
    <w:rsid w:val="00C9311B"/>
    <w:rsid w:val="00C9428F"/>
    <w:rsid w:val="00C94822"/>
    <w:rsid w:val="00C94FC6"/>
    <w:rsid w:val="00C97794"/>
    <w:rsid w:val="00CA247E"/>
    <w:rsid w:val="00CA3762"/>
    <w:rsid w:val="00CA3B9E"/>
    <w:rsid w:val="00CA537D"/>
    <w:rsid w:val="00CB110D"/>
    <w:rsid w:val="00CB49EC"/>
    <w:rsid w:val="00CC099B"/>
    <w:rsid w:val="00CC23B2"/>
    <w:rsid w:val="00CC36D4"/>
    <w:rsid w:val="00CC41F2"/>
    <w:rsid w:val="00CC458F"/>
    <w:rsid w:val="00CC45F6"/>
    <w:rsid w:val="00CC4960"/>
    <w:rsid w:val="00CC6A7B"/>
    <w:rsid w:val="00CC72B6"/>
    <w:rsid w:val="00CD016B"/>
    <w:rsid w:val="00CD1A27"/>
    <w:rsid w:val="00CD2458"/>
    <w:rsid w:val="00CD2866"/>
    <w:rsid w:val="00CD5207"/>
    <w:rsid w:val="00CE01EF"/>
    <w:rsid w:val="00CE14F6"/>
    <w:rsid w:val="00CE17DF"/>
    <w:rsid w:val="00CE2898"/>
    <w:rsid w:val="00CE4C44"/>
    <w:rsid w:val="00CF169A"/>
    <w:rsid w:val="00CF34C5"/>
    <w:rsid w:val="00CF4FEA"/>
    <w:rsid w:val="00D000B5"/>
    <w:rsid w:val="00D00B6D"/>
    <w:rsid w:val="00D015EA"/>
    <w:rsid w:val="00D01C2A"/>
    <w:rsid w:val="00D0218D"/>
    <w:rsid w:val="00D05481"/>
    <w:rsid w:val="00D076B1"/>
    <w:rsid w:val="00D0784A"/>
    <w:rsid w:val="00D104CC"/>
    <w:rsid w:val="00D13196"/>
    <w:rsid w:val="00D14DF5"/>
    <w:rsid w:val="00D15528"/>
    <w:rsid w:val="00D16C68"/>
    <w:rsid w:val="00D2579A"/>
    <w:rsid w:val="00D25B2F"/>
    <w:rsid w:val="00D27C5E"/>
    <w:rsid w:val="00D31D49"/>
    <w:rsid w:val="00D40185"/>
    <w:rsid w:val="00D42144"/>
    <w:rsid w:val="00D43037"/>
    <w:rsid w:val="00D436A7"/>
    <w:rsid w:val="00D43C66"/>
    <w:rsid w:val="00D441E6"/>
    <w:rsid w:val="00D46619"/>
    <w:rsid w:val="00D473A8"/>
    <w:rsid w:val="00D50443"/>
    <w:rsid w:val="00D600DC"/>
    <w:rsid w:val="00D61B28"/>
    <w:rsid w:val="00D63167"/>
    <w:rsid w:val="00D65404"/>
    <w:rsid w:val="00D665CA"/>
    <w:rsid w:val="00D668C9"/>
    <w:rsid w:val="00D70095"/>
    <w:rsid w:val="00D71B8E"/>
    <w:rsid w:val="00D75169"/>
    <w:rsid w:val="00D7581D"/>
    <w:rsid w:val="00D759E1"/>
    <w:rsid w:val="00D77617"/>
    <w:rsid w:val="00D77C93"/>
    <w:rsid w:val="00D77E4B"/>
    <w:rsid w:val="00D81BFF"/>
    <w:rsid w:val="00D83C43"/>
    <w:rsid w:val="00D853EB"/>
    <w:rsid w:val="00D855AE"/>
    <w:rsid w:val="00D85B4B"/>
    <w:rsid w:val="00D876B3"/>
    <w:rsid w:val="00D87D25"/>
    <w:rsid w:val="00D94500"/>
    <w:rsid w:val="00D959F7"/>
    <w:rsid w:val="00D9613B"/>
    <w:rsid w:val="00D96678"/>
    <w:rsid w:val="00DA0337"/>
    <w:rsid w:val="00DA1B0E"/>
    <w:rsid w:val="00DA2529"/>
    <w:rsid w:val="00DA7544"/>
    <w:rsid w:val="00DB0C37"/>
    <w:rsid w:val="00DB130A"/>
    <w:rsid w:val="00DB138E"/>
    <w:rsid w:val="00DB2EE7"/>
    <w:rsid w:val="00DB4C1E"/>
    <w:rsid w:val="00DB5F1D"/>
    <w:rsid w:val="00DB7255"/>
    <w:rsid w:val="00DC10A1"/>
    <w:rsid w:val="00DC6105"/>
    <w:rsid w:val="00DC655F"/>
    <w:rsid w:val="00DC7378"/>
    <w:rsid w:val="00DC78F5"/>
    <w:rsid w:val="00DD0B59"/>
    <w:rsid w:val="00DD1854"/>
    <w:rsid w:val="00DD23AC"/>
    <w:rsid w:val="00DD3F5C"/>
    <w:rsid w:val="00DD422F"/>
    <w:rsid w:val="00DD597B"/>
    <w:rsid w:val="00DD7EBD"/>
    <w:rsid w:val="00DE02A2"/>
    <w:rsid w:val="00DE19E2"/>
    <w:rsid w:val="00DE26E6"/>
    <w:rsid w:val="00DE43A0"/>
    <w:rsid w:val="00DE4D7C"/>
    <w:rsid w:val="00DE4D99"/>
    <w:rsid w:val="00DE77D2"/>
    <w:rsid w:val="00DF3A06"/>
    <w:rsid w:val="00DF3BE2"/>
    <w:rsid w:val="00DF45C6"/>
    <w:rsid w:val="00DF61F1"/>
    <w:rsid w:val="00DF62B6"/>
    <w:rsid w:val="00E01CA5"/>
    <w:rsid w:val="00E03A00"/>
    <w:rsid w:val="00E03C5C"/>
    <w:rsid w:val="00E046AE"/>
    <w:rsid w:val="00E04D34"/>
    <w:rsid w:val="00E04DC5"/>
    <w:rsid w:val="00E0525D"/>
    <w:rsid w:val="00E07225"/>
    <w:rsid w:val="00E073D5"/>
    <w:rsid w:val="00E119D4"/>
    <w:rsid w:val="00E1239C"/>
    <w:rsid w:val="00E1617F"/>
    <w:rsid w:val="00E16AA1"/>
    <w:rsid w:val="00E17534"/>
    <w:rsid w:val="00E245C3"/>
    <w:rsid w:val="00E2556F"/>
    <w:rsid w:val="00E27350"/>
    <w:rsid w:val="00E304C2"/>
    <w:rsid w:val="00E33D63"/>
    <w:rsid w:val="00E349E6"/>
    <w:rsid w:val="00E353AE"/>
    <w:rsid w:val="00E359EE"/>
    <w:rsid w:val="00E43329"/>
    <w:rsid w:val="00E44119"/>
    <w:rsid w:val="00E5409F"/>
    <w:rsid w:val="00E56708"/>
    <w:rsid w:val="00E57427"/>
    <w:rsid w:val="00E619F4"/>
    <w:rsid w:val="00E62761"/>
    <w:rsid w:val="00E65B89"/>
    <w:rsid w:val="00E664F3"/>
    <w:rsid w:val="00E67EC8"/>
    <w:rsid w:val="00E71B0F"/>
    <w:rsid w:val="00E71EA9"/>
    <w:rsid w:val="00E721E3"/>
    <w:rsid w:val="00E73165"/>
    <w:rsid w:val="00E75EDF"/>
    <w:rsid w:val="00E76733"/>
    <w:rsid w:val="00E80F5E"/>
    <w:rsid w:val="00E84104"/>
    <w:rsid w:val="00E95984"/>
    <w:rsid w:val="00E9609F"/>
    <w:rsid w:val="00E9694C"/>
    <w:rsid w:val="00E969DD"/>
    <w:rsid w:val="00EA0967"/>
    <w:rsid w:val="00EA125C"/>
    <w:rsid w:val="00EA1725"/>
    <w:rsid w:val="00EA2DE6"/>
    <w:rsid w:val="00EA67D0"/>
    <w:rsid w:val="00EA711B"/>
    <w:rsid w:val="00EA7D37"/>
    <w:rsid w:val="00EB0033"/>
    <w:rsid w:val="00EB1ECF"/>
    <w:rsid w:val="00EB34FA"/>
    <w:rsid w:val="00EB3A0F"/>
    <w:rsid w:val="00EB7867"/>
    <w:rsid w:val="00EC0035"/>
    <w:rsid w:val="00EC0C50"/>
    <w:rsid w:val="00EC1596"/>
    <w:rsid w:val="00EC368A"/>
    <w:rsid w:val="00EC38B4"/>
    <w:rsid w:val="00EC39A9"/>
    <w:rsid w:val="00EC656C"/>
    <w:rsid w:val="00ED073B"/>
    <w:rsid w:val="00ED3B04"/>
    <w:rsid w:val="00ED4E21"/>
    <w:rsid w:val="00ED5830"/>
    <w:rsid w:val="00EE3818"/>
    <w:rsid w:val="00EE4904"/>
    <w:rsid w:val="00EE5D84"/>
    <w:rsid w:val="00EE6488"/>
    <w:rsid w:val="00EF1DA6"/>
    <w:rsid w:val="00EF3B91"/>
    <w:rsid w:val="00F021FA"/>
    <w:rsid w:val="00F04753"/>
    <w:rsid w:val="00F05B36"/>
    <w:rsid w:val="00F05F17"/>
    <w:rsid w:val="00F066B9"/>
    <w:rsid w:val="00F14BF6"/>
    <w:rsid w:val="00F16C7D"/>
    <w:rsid w:val="00F21E04"/>
    <w:rsid w:val="00F22E3B"/>
    <w:rsid w:val="00F24C24"/>
    <w:rsid w:val="00F27852"/>
    <w:rsid w:val="00F31261"/>
    <w:rsid w:val="00F3319D"/>
    <w:rsid w:val="00F33394"/>
    <w:rsid w:val="00F3790B"/>
    <w:rsid w:val="00F4336B"/>
    <w:rsid w:val="00F451DF"/>
    <w:rsid w:val="00F4613E"/>
    <w:rsid w:val="00F50790"/>
    <w:rsid w:val="00F515B8"/>
    <w:rsid w:val="00F51672"/>
    <w:rsid w:val="00F524EC"/>
    <w:rsid w:val="00F53E73"/>
    <w:rsid w:val="00F54521"/>
    <w:rsid w:val="00F54C1E"/>
    <w:rsid w:val="00F62DBB"/>
    <w:rsid w:val="00F62E97"/>
    <w:rsid w:val="00F63124"/>
    <w:rsid w:val="00F638BB"/>
    <w:rsid w:val="00F64209"/>
    <w:rsid w:val="00F64273"/>
    <w:rsid w:val="00F6760D"/>
    <w:rsid w:val="00F711B2"/>
    <w:rsid w:val="00F71A0C"/>
    <w:rsid w:val="00F7218F"/>
    <w:rsid w:val="00F76107"/>
    <w:rsid w:val="00F80418"/>
    <w:rsid w:val="00F80982"/>
    <w:rsid w:val="00F86CA8"/>
    <w:rsid w:val="00F90A07"/>
    <w:rsid w:val="00F913B4"/>
    <w:rsid w:val="00F92EC7"/>
    <w:rsid w:val="00F93BF5"/>
    <w:rsid w:val="00F94417"/>
    <w:rsid w:val="00F964D0"/>
    <w:rsid w:val="00F97859"/>
    <w:rsid w:val="00FA1E28"/>
    <w:rsid w:val="00FA3374"/>
    <w:rsid w:val="00FA6375"/>
    <w:rsid w:val="00FB2F9E"/>
    <w:rsid w:val="00FB3D6C"/>
    <w:rsid w:val="00FB4B3D"/>
    <w:rsid w:val="00FB571F"/>
    <w:rsid w:val="00FB6672"/>
    <w:rsid w:val="00FC1C97"/>
    <w:rsid w:val="00FC5882"/>
    <w:rsid w:val="00FD1047"/>
    <w:rsid w:val="00FD1F1B"/>
    <w:rsid w:val="00FD4121"/>
    <w:rsid w:val="00FE5E31"/>
    <w:rsid w:val="00FE68E0"/>
    <w:rsid w:val="00FE6A99"/>
    <w:rsid w:val="00FF1863"/>
    <w:rsid w:val="00FF1B0B"/>
    <w:rsid w:val="00FF3040"/>
    <w:rsid w:val="00FF5916"/>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B3F"/>
    <w:pPr>
      <w:widowControl w:val="0"/>
    </w:pPr>
    <w:rPr>
      <w:snapToGrid w:val="0"/>
      <w:kern w:val="28"/>
      <w:sz w:val="22"/>
    </w:rPr>
  </w:style>
  <w:style w:type="paragraph" w:styleId="Heading1">
    <w:name w:val="heading 1"/>
    <w:basedOn w:val="Normal"/>
    <w:next w:val="ParaNum0"/>
    <w:link w:val="Heading1Char"/>
    <w:qFormat/>
    <w:rsid w:val="00743B3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743B3F"/>
    <w:pPr>
      <w:keepNext/>
      <w:numPr>
        <w:ilvl w:val="1"/>
        <w:numId w:val="3"/>
      </w:numPr>
      <w:spacing w:after="120"/>
      <w:outlineLvl w:val="1"/>
    </w:pPr>
    <w:rPr>
      <w:b/>
    </w:rPr>
  </w:style>
  <w:style w:type="paragraph" w:styleId="Heading3">
    <w:name w:val="heading 3"/>
    <w:basedOn w:val="Normal"/>
    <w:next w:val="ParaNum0"/>
    <w:link w:val="Heading3Char"/>
    <w:qFormat/>
    <w:rsid w:val="00743B3F"/>
    <w:pPr>
      <w:keepNext/>
      <w:numPr>
        <w:ilvl w:val="2"/>
        <w:numId w:val="3"/>
      </w:numPr>
      <w:tabs>
        <w:tab w:val="left" w:pos="2160"/>
      </w:tabs>
      <w:spacing w:after="120"/>
      <w:outlineLvl w:val="2"/>
    </w:pPr>
    <w:rPr>
      <w:b/>
    </w:rPr>
  </w:style>
  <w:style w:type="paragraph" w:styleId="Heading4">
    <w:name w:val="heading 4"/>
    <w:basedOn w:val="Normal"/>
    <w:next w:val="ParaNum0"/>
    <w:link w:val="Heading4Char"/>
    <w:qFormat/>
    <w:rsid w:val="00743B3F"/>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743B3F"/>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qFormat/>
    <w:rsid w:val="00743B3F"/>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743B3F"/>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743B3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743B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link w:val="FootnoteTextChar1"/>
    <w:rsid w:val="00743B3F"/>
    <w:pPr>
      <w:spacing w:after="120"/>
    </w:pPr>
  </w:style>
  <w:style w:type="character" w:styleId="FootnoteReference">
    <w:name w:val="footnote reference"/>
    <w:aliases w:val="Style 12,(NECG) Footnote Reference,o,fr,Appel note de bas de p,Style 17,FR,Style 124"/>
    <w:basedOn w:val="DefaultParagraphFont"/>
    <w:rsid w:val="00743B3F"/>
    <w:rPr>
      <w:rFonts w:ascii="Times New Roman" w:hAnsi="Times New Roman"/>
      <w:dstrike w:val="0"/>
      <w:color w:val="auto"/>
      <w:sz w:val="22"/>
      <w:vertAlign w:val="superscript"/>
    </w:rPr>
  </w:style>
  <w:style w:type="paragraph" w:styleId="TOC1">
    <w:name w:val="toc 1"/>
    <w:basedOn w:val="Normal"/>
    <w:next w:val="Normal"/>
    <w:semiHidden/>
    <w:rsid w:val="00743B3F"/>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743B3F"/>
    <w:pPr>
      <w:tabs>
        <w:tab w:val="center" w:pos="4680"/>
        <w:tab w:val="right" w:pos="9360"/>
      </w:tabs>
    </w:pPr>
    <w:rPr>
      <w:b/>
    </w:rPr>
  </w:style>
  <w:style w:type="paragraph" w:styleId="Footer">
    <w:name w:val="footer"/>
    <w:basedOn w:val="Normal"/>
    <w:link w:val="FooterChar"/>
    <w:rsid w:val="00743B3F"/>
    <w:pPr>
      <w:tabs>
        <w:tab w:val="center" w:pos="4320"/>
        <w:tab w:val="right" w:pos="8640"/>
      </w:tabs>
    </w:pPr>
  </w:style>
  <w:style w:type="character" w:styleId="PageNumber">
    <w:name w:val="page number"/>
    <w:basedOn w:val="DefaultParagraphFont"/>
  </w:style>
  <w:style w:type="paragraph" w:styleId="BlockText">
    <w:name w:val="Block Text"/>
    <w:basedOn w:val="Normal"/>
    <w:rsid w:val="00743B3F"/>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743B3F"/>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link w:val="FootnoteText"/>
    <w:uiPriority w:val="99"/>
    <w:rsid w:val="003724C1"/>
  </w:style>
  <w:style w:type="paragraph" w:customStyle="1" w:styleId="ParaNumChar">
    <w:name w:val="ParaNum Char"/>
    <w:basedOn w:val="Normal"/>
    <w:rsid w:val="0078401C"/>
    <w:pPr>
      <w:numPr>
        <w:numId w:val="7"/>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78401C"/>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sid w:val="0078401C"/>
    <w:rPr>
      <w:snapToGrid w:val="0"/>
      <w:kern w:val="28"/>
      <w:sz w:val="22"/>
    </w:rPr>
  </w:style>
  <w:style w:type="paragraph" w:styleId="Caption">
    <w:name w:val="caption"/>
    <w:basedOn w:val="Normal"/>
    <w:next w:val="Normal"/>
    <w:qFormat/>
    <w:rsid w:val="00743B3F"/>
    <w:pPr>
      <w:widowControl/>
      <w:spacing w:before="120" w:after="120"/>
    </w:pPr>
    <w:rPr>
      <w:b/>
      <w:snapToGrid/>
      <w:kern w:val="0"/>
    </w:rPr>
  </w:style>
  <w:style w:type="paragraph" w:customStyle="1" w:styleId="NumberedList">
    <w:name w:val="Numbered List"/>
    <w:basedOn w:val="Normal"/>
    <w:rsid w:val="00743B3F"/>
    <w:pPr>
      <w:widowControl/>
      <w:numPr>
        <w:numId w:val="12"/>
      </w:numPr>
      <w:tabs>
        <w:tab w:val="clear" w:pos="1080"/>
      </w:tabs>
      <w:spacing w:after="220"/>
    </w:pPr>
    <w:rPr>
      <w:snapToGrid/>
      <w:kern w:val="0"/>
    </w:rPr>
  </w:style>
  <w:style w:type="paragraph" w:customStyle="1" w:styleId="Paranum">
    <w:name w:val="Paranum"/>
    <w:basedOn w:val="Normal"/>
    <w:rsid w:val="00743B3F"/>
    <w:pPr>
      <w:numPr>
        <w:numId w:val="13"/>
      </w:numPr>
      <w:tabs>
        <w:tab w:val="clear" w:pos="1080"/>
      </w:tabs>
      <w:spacing w:after="220"/>
      <w:jc w:val="both"/>
    </w:pPr>
    <w:rPr>
      <w:snapToGrid/>
      <w:kern w:val="0"/>
    </w:rPr>
  </w:style>
  <w:style w:type="paragraph" w:customStyle="1" w:styleId="TableFormat0">
    <w:name w:val="Table Format"/>
    <w:basedOn w:val="Normal"/>
    <w:rsid w:val="00743B3F"/>
    <w:pPr>
      <w:tabs>
        <w:tab w:val="left" w:pos="5040"/>
      </w:tabs>
      <w:spacing w:after="220"/>
      <w:ind w:left="5040" w:hanging="3600"/>
      <w:jc w:val="both"/>
    </w:pPr>
    <w:rPr>
      <w:snapToGrid/>
      <w:kern w:val="0"/>
    </w:rPr>
  </w:style>
  <w:style w:type="character" w:styleId="FollowedHyperlink">
    <w:name w:val="FollowedHyperlink"/>
    <w:rsid w:val="00743B3F"/>
    <w:rPr>
      <w:color w:val="800080"/>
      <w:u w:val="single"/>
    </w:rPr>
  </w:style>
  <w:style w:type="paragraph" w:customStyle="1" w:styleId="Style3">
    <w:name w:val="Style 3"/>
    <w:rsid w:val="00743B3F"/>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BodyText">
    <w:name w:val="Body Text"/>
    <w:basedOn w:val="Normal"/>
    <w:link w:val="BodyTextChar"/>
    <w:rsid w:val="00743B3F"/>
    <w:pPr>
      <w:widowControl/>
      <w:jc w:val="center"/>
    </w:pPr>
    <w:rPr>
      <w:b/>
      <w:snapToGrid/>
      <w:kern w:val="0"/>
      <w:sz w:val="24"/>
      <w:u w:val="single"/>
    </w:rPr>
  </w:style>
  <w:style w:type="character" w:customStyle="1" w:styleId="BodyTextChar">
    <w:name w:val="Body Text Char"/>
    <w:basedOn w:val="DefaultParagraphFont"/>
    <w:link w:val="BodyText"/>
    <w:rsid w:val="00743B3F"/>
    <w:rPr>
      <w:b/>
      <w:sz w:val="24"/>
      <w:u w:val="single"/>
    </w:rPr>
  </w:style>
  <w:style w:type="paragraph" w:styleId="BalloonText">
    <w:name w:val="Balloon Text"/>
    <w:basedOn w:val="Normal"/>
    <w:link w:val="BalloonTextChar"/>
    <w:rsid w:val="00743B3F"/>
    <w:pPr>
      <w:widowControl/>
    </w:pPr>
    <w:rPr>
      <w:rFonts w:ascii="Tahoma" w:hAnsi="Tahoma" w:cs="Tahoma"/>
      <w:snapToGrid/>
      <w:kern w:val="0"/>
      <w:sz w:val="16"/>
      <w:szCs w:val="16"/>
    </w:rPr>
  </w:style>
  <w:style w:type="character" w:customStyle="1" w:styleId="BalloonTextChar">
    <w:name w:val="Balloon Text Char"/>
    <w:basedOn w:val="DefaultParagraphFont"/>
    <w:link w:val="BalloonText"/>
    <w:rsid w:val="00743B3F"/>
    <w:rPr>
      <w:rFonts w:ascii="Tahoma" w:hAnsi="Tahoma" w:cs="Tahoma"/>
      <w:sz w:val="16"/>
      <w:szCs w:val="16"/>
    </w:rPr>
  </w:style>
  <w:style w:type="paragraph" w:styleId="ListParagraph">
    <w:name w:val="List Paragraph"/>
    <w:basedOn w:val="Normal"/>
    <w:uiPriority w:val="34"/>
    <w:qFormat/>
    <w:rsid w:val="00743B3F"/>
    <w:pPr>
      <w:widowControl/>
      <w:ind w:left="720"/>
    </w:pPr>
    <w:rPr>
      <w:snapToGrid/>
      <w:kern w:val="0"/>
    </w:rPr>
  </w:style>
  <w:style w:type="character" w:customStyle="1" w:styleId="Normal1">
    <w:name w:val="Normal1"/>
    <w:rsid w:val="00743B3F"/>
    <w:rPr>
      <w:rFonts w:ascii="Times New Roman" w:hAnsi="Times New Roman"/>
      <w:noProof w:val="0"/>
      <w:sz w:val="20"/>
      <w:lang w:val="en-US"/>
    </w:rPr>
  </w:style>
  <w:style w:type="character" w:customStyle="1" w:styleId="searchterm">
    <w:name w:val="searchterm"/>
    <w:rsid w:val="00743B3F"/>
  </w:style>
  <w:style w:type="character" w:styleId="CommentReference">
    <w:name w:val="annotation reference"/>
    <w:rsid w:val="00743B3F"/>
    <w:rPr>
      <w:sz w:val="16"/>
      <w:szCs w:val="16"/>
    </w:rPr>
  </w:style>
  <w:style w:type="paragraph" w:styleId="CommentText">
    <w:name w:val="annotation text"/>
    <w:basedOn w:val="Normal"/>
    <w:link w:val="CommentTextChar"/>
    <w:rsid w:val="00743B3F"/>
    <w:pPr>
      <w:widowControl/>
    </w:pPr>
    <w:rPr>
      <w:snapToGrid/>
      <w:kern w:val="0"/>
      <w:sz w:val="20"/>
    </w:rPr>
  </w:style>
  <w:style w:type="character" w:customStyle="1" w:styleId="CommentTextChar">
    <w:name w:val="Comment Text Char"/>
    <w:basedOn w:val="DefaultParagraphFont"/>
    <w:link w:val="CommentText"/>
    <w:rsid w:val="00743B3F"/>
  </w:style>
  <w:style w:type="paragraph" w:styleId="CommentSubject">
    <w:name w:val="annotation subject"/>
    <w:basedOn w:val="CommentText"/>
    <w:next w:val="CommentText"/>
    <w:link w:val="CommentSubjectChar"/>
    <w:rsid w:val="00743B3F"/>
    <w:rPr>
      <w:b/>
      <w:bCs/>
    </w:rPr>
  </w:style>
  <w:style w:type="character" w:customStyle="1" w:styleId="CommentSubjectChar">
    <w:name w:val="Comment Subject Char"/>
    <w:basedOn w:val="CommentTextChar"/>
    <w:link w:val="CommentSubject"/>
    <w:rsid w:val="00743B3F"/>
    <w:rPr>
      <w:b/>
      <w:bCs/>
    </w:rPr>
  </w:style>
  <w:style w:type="character" w:customStyle="1" w:styleId="Heading1Char">
    <w:name w:val="Heading 1 Char"/>
    <w:link w:val="Heading1"/>
    <w:rsid w:val="00743B3F"/>
    <w:rPr>
      <w:rFonts w:ascii="Times New Roman Bold" w:hAnsi="Times New Roman Bold"/>
      <w:b/>
      <w:caps/>
      <w:snapToGrid w:val="0"/>
      <w:kern w:val="28"/>
      <w:sz w:val="22"/>
    </w:rPr>
  </w:style>
  <w:style w:type="character" w:customStyle="1" w:styleId="Heading2Char">
    <w:name w:val="Heading 2 Char"/>
    <w:link w:val="Heading2"/>
    <w:rsid w:val="00743B3F"/>
    <w:rPr>
      <w:b/>
      <w:snapToGrid w:val="0"/>
      <w:kern w:val="28"/>
      <w:sz w:val="22"/>
    </w:rPr>
  </w:style>
  <w:style w:type="character" w:customStyle="1" w:styleId="Heading3Char">
    <w:name w:val="Heading 3 Char"/>
    <w:link w:val="Heading3"/>
    <w:rsid w:val="00743B3F"/>
    <w:rPr>
      <w:b/>
      <w:snapToGrid w:val="0"/>
      <w:kern w:val="28"/>
      <w:sz w:val="22"/>
    </w:rPr>
  </w:style>
  <w:style w:type="character" w:customStyle="1" w:styleId="Heading4Char">
    <w:name w:val="Heading 4 Char"/>
    <w:link w:val="Heading4"/>
    <w:rsid w:val="00743B3F"/>
    <w:rPr>
      <w:b/>
      <w:snapToGrid w:val="0"/>
      <w:kern w:val="28"/>
      <w:sz w:val="22"/>
    </w:rPr>
  </w:style>
  <w:style w:type="character" w:customStyle="1" w:styleId="Heading5Char">
    <w:name w:val="Heading 5 Char"/>
    <w:link w:val="Heading5"/>
    <w:rsid w:val="00743B3F"/>
    <w:rPr>
      <w:b/>
      <w:snapToGrid w:val="0"/>
      <w:kern w:val="28"/>
      <w:sz w:val="22"/>
    </w:rPr>
  </w:style>
  <w:style w:type="character" w:customStyle="1" w:styleId="Heading6Char">
    <w:name w:val="Heading 6 Char"/>
    <w:link w:val="Heading6"/>
    <w:rsid w:val="00743B3F"/>
    <w:rPr>
      <w:b/>
      <w:snapToGrid w:val="0"/>
      <w:kern w:val="28"/>
      <w:sz w:val="22"/>
    </w:rPr>
  </w:style>
  <w:style w:type="character" w:customStyle="1" w:styleId="Heading7Char">
    <w:name w:val="Heading 7 Char"/>
    <w:link w:val="Heading7"/>
    <w:rsid w:val="00743B3F"/>
    <w:rPr>
      <w:b/>
      <w:snapToGrid w:val="0"/>
      <w:kern w:val="28"/>
      <w:sz w:val="22"/>
    </w:rPr>
  </w:style>
  <w:style w:type="character" w:customStyle="1" w:styleId="Heading8Char">
    <w:name w:val="Heading 8 Char"/>
    <w:link w:val="Heading8"/>
    <w:rsid w:val="00743B3F"/>
    <w:rPr>
      <w:b/>
      <w:snapToGrid w:val="0"/>
      <w:kern w:val="28"/>
      <w:sz w:val="22"/>
    </w:rPr>
  </w:style>
  <w:style w:type="character" w:customStyle="1" w:styleId="Heading9Char">
    <w:name w:val="Heading 9 Char"/>
    <w:link w:val="Heading9"/>
    <w:rsid w:val="00743B3F"/>
    <w:rPr>
      <w:b/>
      <w:snapToGrid w:val="0"/>
      <w:kern w:val="28"/>
      <w:sz w:val="22"/>
    </w:rPr>
  </w:style>
  <w:style w:type="character" w:customStyle="1" w:styleId="HeaderChar">
    <w:name w:val="Header Char"/>
    <w:link w:val="Header"/>
    <w:rsid w:val="00743B3F"/>
    <w:rPr>
      <w:b/>
      <w:snapToGrid w:val="0"/>
      <w:kern w:val="28"/>
      <w:sz w:val="22"/>
    </w:rPr>
  </w:style>
  <w:style w:type="character" w:customStyle="1" w:styleId="FooterChar">
    <w:name w:val="Footer Char"/>
    <w:link w:val="Footer"/>
    <w:rsid w:val="00743B3F"/>
    <w:rPr>
      <w:snapToGrid w:val="0"/>
      <w:kern w:val="28"/>
      <w:sz w:val="22"/>
    </w:rPr>
  </w:style>
  <w:style w:type="paragraph" w:styleId="Revision">
    <w:name w:val="Revision"/>
    <w:hidden/>
    <w:uiPriority w:val="99"/>
    <w:semiHidden/>
    <w:rsid w:val="00743B3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B3F"/>
    <w:pPr>
      <w:widowControl w:val="0"/>
    </w:pPr>
    <w:rPr>
      <w:snapToGrid w:val="0"/>
      <w:kern w:val="28"/>
      <w:sz w:val="22"/>
    </w:rPr>
  </w:style>
  <w:style w:type="paragraph" w:styleId="Heading1">
    <w:name w:val="heading 1"/>
    <w:basedOn w:val="Normal"/>
    <w:next w:val="ParaNum0"/>
    <w:link w:val="Heading1Char"/>
    <w:qFormat/>
    <w:rsid w:val="00743B3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743B3F"/>
    <w:pPr>
      <w:keepNext/>
      <w:numPr>
        <w:ilvl w:val="1"/>
        <w:numId w:val="3"/>
      </w:numPr>
      <w:spacing w:after="120"/>
      <w:outlineLvl w:val="1"/>
    </w:pPr>
    <w:rPr>
      <w:b/>
    </w:rPr>
  </w:style>
  <w:style w:type="paragraph" w:styleId="Heading3">
    <w:name w:val="heading 3"/>
    <w:basedOn w:val="Normal"/>
    <w:next w:val="ParaNum0"/>
    <w:link w:val="Heading3Char"/>
    <w:qFormat/>
    <w:rsid w:val="00743B3F"/>
    <w:pPr>
      <w:keepNext/>
      <w:numPr>
        <w:ilvl w:val="2"/>
        <w:numId w:val="3"/>
      </w:numPr>
      <w:tabs>
        <w:tab w:val="left" w:pos="2160"/>
      </w:tabs>
      <w:spacing w:after="120"/>
      <w:outlineLvl w:val="2"/>
    </w:pPr>
    <w:rPr>
      <w:b/>
    </w:rPr>
  </w:style>
  <w:style w:type="paragraph" w:styleId="Heading4">
    <w:name w:val="heading 4"/>
    <w:basedOn w:val="Normal"/>
    <w:next w:val="ParaNum0"/>
    <w:link w:val="Heading4Char"/>
    <w:qFormat/>
    <w:rsid w:val="00743B3F"/>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743B3F"/>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qFormat/>
    <w:rsid w:val="00743B3F"/>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743B3F"/>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743B3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743B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link w:val="FootnoteTextChar1"/>
    <w:rsid w:val="00743B3F"/>
    <w:pPr>
      <w:spacing w:after="120"/>
    </w:pPr>
  </w:style>
  <w:style w:type="character" w:styleId="FootnoteReference">
    <w:name w:val="footnote reference"/>
    <w:aliases w:val="Style 12,(NECG) Footnote Reference,o,fr,Appel note de bas de p,Style 17,FR,Style 124"/>
    <w:basedOn w:val="DefaultParagraphFont"/>
    <w:rsid w:val="00743B3F"/>
    <w:rPr>
      <w:rFonts w:ascii="Times New Roman" w:hAnsi="Times New Roman"/>
      <w:dstrike w:val="0"/>
      <w:color w:val="auto"/>
      <w:sz w:val="22"/>
      <w:vertAlign w:val="superscript"/>
    </w:rPr>
  </w:style>
  <w:style w:type="paragraph" w:styleId="TOC1">
    <w:name w:val="toc 1"/>
    <w:basedOn w:val="Normal"/>
    <w:next w:val="Normal"/>
    <w:semiHidden/>
    <w:rsid w:val="00743B3F"/>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743B3F"/>
    <w:pPr>
      <w:tabs>
        <w:tab w:val="center" w:pos="4680"/>
        <w:tab w:val="right" w:pos="9360"/>
      </w:tabs>
    </w:pPr>
    <w:rPr>
      <w:b/>
    </w:rPr>
  </w:style>
  <w:style w:type="paragraph" w:styleId="Footer">
    <w:name w:val="footer"/>
    <w:basedOn w:val="Normal"/>
    <w:link w:val="FooterChar"/>
    <w:rsid w:val="00743B3F"/>
    <w:pPr>
      <w:tabs>
        <w:tab w:val="center" w:pos="4320"/>
        <w:tab w:val="right" w:pos="8640"/>
      </w:tabs>
    </w:pPr>
  </w:style>
  <w:style w:type="character" w:styleId="PageNumber">
    <w:name w:val="page number"/>
    <w:basedOn w:val="DefaultParagraphFont"/>
  </w:style>
  <w:style w:type="paragraph" w:styleId="BlockText">
    <w:name w:val="Block Text"/>
    <w:basedOn w:val="Normal"/>
    <w:rsid w:val="00743B3F"/>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743B3F"/>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link w:val="FootnoteText"/>
    <w:uiPriority w:val="99"/>
    <w:rsid w:val="003724C1"/>
  </w:style>
  <w:style w:type="paragraph" w:customStyle="1" w:styleId="ParaNumChar">
    <w:name w:val="ParaNum Char"/>
    <w:basedOn w:val="Normal"/>
    <w:rsid w:val="0078401C"/>
    <w:pPr>
      <w:numPr>
        <w:numId w:val="7"/>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78401C"/>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sid w:val="0078401C"/>
    <w:rPr>
      <w:snapToGrid w:val="0"/>
      <w:kern w:val="28"/>
      <w:sz w:val="22"/>
    </w:rPr>
  </w:style>
  <w:style w:type="paragraph" w:styleId="Caption">
    <w:name w:val="caption"/>
    <w:basedOn w:val="Normal"/>
    <w:next w:val="Normal"/>
    <w:qFormat/>
    <w:rsid w:val="00743B3F"/>
    <w:pPr>
      <w:widowControl/>
      <w:spacing w:before="120" w:after="120"/>
    </w:pPr>
    <w:rPr>
      <w:b/>
      <w:snapToGrid/>
      <w:kern w:val="0"/>
    </w:rPr>
  </w:style>
  <w:style w:type="paragraph" w:customStyle="1" w:styleId="NumberedList">
    <w:name w:val="Numbered List"/>
    <w:basedOn w:val="Normal"/>
    <w:rsid w:val="00743B3F"/>
    <w:pPr>
      <w:widowControl/>
      <w:numPr>
        <w:numId w:val="12"/>
      </w:numPr>
      <w:tabs>
        <w:tab w:val="clear" w:pos="1080"/>
      </w:tabs>
      <w:spacing w:after="220"/>
    </w:pPr>
    <w:rPr>
      <w:snapToGrid/>
      <w:kern w:val="0"/>
    </w:rPr>
  </w:style>
  <w:style w:type="paragraph" w:customStyle="1" w:styleId="Paranum">
    <w:name w:val="Paranum"/>
    <w:basedOn w:val="Normal"/>
    <w:rsid w:val="00743B3F"/>
    <w:pPr>
      <w:numPr>
        <w:numId w:val="13"/>
      </w:numPr>
      <w:tabs>
        <w:tab w:val="clear" w:pos="1080"/>
      </w:tabs>
      <w:spacing w:after="220"/>
      <w:jc w:val="both"/>
    </w:pPr>
    <w:rPr>
      <w:snapToGrid/>
      <w:kern w:val="0"/>
    </w:rPr>
  </w:style>
  <w:style w:type="paragraph" w:customStyle="1" w:styleId="TableFormat0">
    <w:name w:val="Table Format"/>
    <w:basedOn w:val="Normal"/>
    <w:rsid w:val="00743B3F"/>
    <w:pPr>
      <w:tabs>
        <w:tab w:val="left" w:pos="5040"/>
      </w:tabs>
      <w:spacing w:after="220"/>
      <w:ind w:left="5040" w:hanging="3600"/>
      <w:jc w:val="both"/>
    </w:pPr>
    <w:rPr>
      <w:snapToGrid/>
      <w:kern w:val="0"/>
    </w:rPr>
  </w:style>
  <w:style w:type="character" w:styleId="FollowedHyperlink">
    <w:name w:val="FollowedHyperlink"/>
    <w:rsid w:val="00743B3F"/>
    <w:rPr>
      <w:color w:val="800080"/>
      <w:u w:val="single"/>
    </w:rPr>
  </w:style>
  <w:style w:type="paragraph" w:customStyle="1" w:styleId="Style3">
    <w:name w:val="Style 3"/>
    <w:rsid w:val="00743B3F"/>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BodyText">
    <w:name w:val="Body Text"/>
    <w:basedOn w:val="Normal"/>
    <w:link w:val="BodyTextChar"/>
    <w:rsid w:val="00743B3F"/>
    <w:pPr>
      <w:widowControl/>
      <w:jc w:val="center"/>
    </w:pPr>
    <w:rPr>
      <w:b/>
      <w:snapToGrid/>
      <w:kern w:val="0"/>
      <w:sz w:val="24"/>
      <w:u w:val="single"/>
    </w:rPr>
  </w:style>
  <w:style w:type="character" w:customStyle="1" w:styleId="BodyTextChar">
    <w:name w:val="Body Text Char"/>
    <w:basedOn w:val="DefaultParagraphFont"/>
    <w:link w:val="BodyText"/>
    <w:rsid w:val="00743B3F"/>
    <w:rPr>
      <w:b/>
      <w:sz w:val="24"/>
      <w:u w:val="single"/>
    </w:rPr>
  </w:style>
  <w:style w:type="paragraph" w:styleId="BalloonText">
    <w:name w:val="Balloon Text"/>
    <w:basedOn w:val="Normal"/>
    <w:link w:val="BalloonTextChar"/>
    <w:rsid w:val="00743B3F"/>
    <w:pPr>
      <w:widowControl/>
    </w:pPr>
    <w:rPr>
      <w:rFonts w:ascii="Tahoma" w:hAnsi="Tahoma" w:cs="Tahoma"/>
      <w:snapToGrid/>
      <w:kern w:val="0"/>
      <w:sz w:val="16"/>
      <w:szCs w:val="16"/>
    </w:rPr>
  </w:style>
  <w:style w:type="character" w:customStyle="1" w:styleId="BalloonTextChar">
    <w:name w:val="Balloon Text Char"/>
    <w:basedOn w:val="DefaultParagraphFont"/>
    <w:link w:val="BalloonText"/>
    <w:rsid w:val="00743B3F"/>
    <w:rPr>
      <w:rFonts w:ascii="Tahoma" w:hAnsi="Tahoma" w:cs="Tahoma"/>
      <w:sz w:val="16"/>
      <w:szCs w:val="16"/>
    </w:rPr>
  </w:style>
  <w:style w:type="paragraph" w:styleId="ListParagraph">
    <w:name w:val="List Paragraph"/>
    <w:basedOn w:val="Normal"/>
    <w:uiPriority w:val="34"/>
    <w:qFormat/>
    <w:rsid w:val="00743B3F"/>
    <w:pPr>
      <w:widowControl/>
      <w:ind w:left="720"/>
    </w:pPr>
    <w:rPr>
      <w:snapToGrid/>
      <w:kern w:val="0"/>
    </w:rPr>
  </w:style>
  <w:style w:type="character" w:customStyle="1" w:styleId="Normal1">
    <w:name w:val="Normal1"/>
    <w:rsid w:val="00743B3F"/>
    <w:rPr>
      <w:rFonts w:ascii="Times New Roman" w:hAnsi="Times New Roman"/>
      <w:noProof w:val="0"/>
      <w:sz w:val="20"/>
      <w:lang w:val="en-US"/>
    </w:rPr>
  </w:style>
  <w:style w:type="character" w:customStyle="1" w:styleId="searchterm">
    <w:name w:val="searchterm"/>
    <w:rsid w:val="00743B3F"/>
  </w:style>
  <w:style w:type="character" w:styleId="CommentReference">
    <w:name w:val="annotation reference"/>
    <w:rsid w:val="00743B3F"/>
    <w:rPr>
      <w:sz w:val="16"/>
      <w:szCs w:val="16"/>
    </w:rPr>
  </w:style>
  <w:style w:type="paragraph" w:styleId="CommentText">
    <w:name w:val="annotation text"/>
    <w:basedOn w:val="Normal"/>
    <w:link w:val="CommentTextChar"/>
    <w:rsid w:val="00743B3F"/>
    <w:pPr>
      <w:widowControl/>
    </w:pPr>
    <w:rPr>
      <w:snapToGrid/>
      <w:kern w:val="0"/>
      <w:sz w:val="20"/>
    </w:rPr>
  </w:style>
  <w:style w:type="character" w:customStyle="1" w:styleId="CommentTextChar">
    <w:name w:val="Comment Text Char"/>
    <w:basedOn w:val="DefaultParagraphFont"/>
    <w:link w:val="CommentText"/>
    <w:rsid w:val="00743B3F"/>
  </w:style>
  <w:style w:type="paragraph" w:styleId="CommentSubject">
    <w:name w:val="annotation subject"/>
    <w:basedOn w:val="CommentText"/>
    <w:next w:val="CommentText"/>
    <w:link w:val="CommentSubjectChar"/>
    <w:rsid w:val="00743B3F"/>
    <w:rPr>
      <w:b/>
      <w:bCs/>
    </w:rPr>
  </w:style>
  <w:style w:type="character" w:customStyle="1" w:styleId="CommentSubjectChar">
    <w:name w:val="Comment Subject Char"/>
    <w:basedOn w:val="CommentTextChar"/>
    <w:link w:val="CommentSubject"/>
    <w:rsid w:val="00743B3F"/>
    <w:rPr>
      <w:b/>
      <w:bCs/>
    </w:rPr>
  </w:style>
  <w:style w:type="character" w:customStyle="1" w:styleId="Heading1Char">
    <w:name w:val="Heading 1 Char"/>
    <w:link w:val="Heading1"/>
    <w:rsid w:val="00743B3F"/>
    <w:rPr>
      <w:rFonts w:ascii="Times New Roman Bold" w:hAnsi="Times New Roman Bold"/>
      <w:b/>
      <w:caps/>
      <w:snapToGrid w:val="0"/>
      <w:kern w:val="28"/>
      <w:sz w:val="22"/>
    </w:rPr>
  </w:style>
  <w:style w:type="character" w:customStyle="1" w:styleId="Heading2Char">
    <w:name w:val="Heading 2 Char"/>
    <w:link w:val="Heading2"/>
    <w:rsid w:val="00743B3F"/>
    <w:rPr>
      <w:b/>
      <w:snapToGrid w:val="0"/>
      <w:kern w:val="28"/>
      <w:sz w:val="22"/>
    </w:rPr>
  </w:style>
  <w:style w:type="character" w:customStyle="1" w:styleId="Heading3Char">
    <w:name w:val="Heading 3 Char"/>
    <w:link w:val="Heading3"/>
    <w:rsid w:val="00743B3F"/>
    <w:rPr>
      <w:b/>
      <w:snapToGrid w:val="0"/>
      <w:kern w:val="28"/>
      <w:sz w:val="22"/>
    </w:rPr>
  </w:style>
  <w:style w:type="character" w:customStyle="1" w:styleId="Heading4Char">
    <w:name w:val="Heading 4 Char"/>
    <w:link w:val="Heading4"/>
    <w:rsid w:val="00743B3F"/>
    <w:rPr>
      <w:b/>
      <w:snapToGrid w:val="0"/>
      <w:kern w:val="28"/>
      <w:sz w:val="22"/>
    </w:rPr>
  </w:style>
  <w:style w:type="character" w:customStyle="1" w:styleId="Heading5Char">
    <w:name w:val="Heading 5 Char"/>
    <w:link w:val="Heading5"/>
    <w:rsid w:val="00743B3F"/>
    <w:rPr>
      <w:b/>
      <w:snapToGrid w:val="0"/>
      <w:kern w:val="28"/>
      <w:sz w:val="22"/>
    </w:rPr>
  </w:style>
  <w:style w:type="character" w:customStyle="1" w:styleId="Heading6Char">
    <w:name w:val="Heading 6 Char"/>
    <w:link w:val="Heading6"/>
    <w:rsid w:val="00743B3F"/>
    <w:rPr>
      <w:b/>
      <w:snapToGrid w:val="0"/>
      <w:kern w:val="28"/>
      <w:sz w:val="22"/>
    </w:rPr>
  </w:style>
  <w:style w:type="character" w:customStyle="1" w:styleId="Heading7Char">
    <w:name w:val="Heading 7 Char"/>
    <w:link w:val="Heading7"/>
    <w:rsid w:val="00743B3F"/>
    <w:rPr>
      <w:b/>
      <w:snapToGrid w:val="0"/>
      <w:kern w:val="28"/>
      <w:sz w:val="22"/>
    </w:rPr>
  </w:style>
  <w:style w:type="character" w:customStyle="1" w:styleId="Heading8Char">
    <w:name w:val="Heading 8 Char"/>
    <w:link w:val="Heading8"/>
    <w:rsid w:val="00743B3F"/>
    <w:rPr>
      <w:b/>
      <w:snapToGrid w:val="0"/>
      <w:kern w:val="28"/>
      <w:sz w:val="22"/>
    </w:rPr>
  </w:style>
  <w:style w:type="character" w:customStyle="1" w:styleId="Heading9Char">
    <w:name w:val="Heading 9 Char"/>
    <w:link w:val="Heading9"/>
    <w:rsid w:val="00743B3F"/>
    <w:rPr>
      <w:b/>
      <w:snapToGrid w:val="0"/>
      <w:kern w:val="28"/>
      <w:sz w:val="22"/>
    </w:rPr>
  </w:style>
  <w:style w:type="character" w:customStyle="1" w:styleId="HeaderChar">
    <w:name w:val="Header Char"/>
    <w:link w:val="Header"/>
    <w:rsid w:val="00743B3F"/>
    <w:rPr>
      <w:b/>
      <w:snapToGrid w:val="0"/>
      <w:kern w:val="28"/>
      <w:sz w:val="22"/>
    </w:rPr>
  </w:style>
  <w:style w:type="character" w:customStyle="1" w:styleId="FooterChar">
    <w:name w:val="Footer Char"/>
    <w:link w:val="Footer"/>
    <w:rsid w:val="00743B3F"/>
    <w:rPr>
      <w:snapToGrid w:val="0"/>
      <w:kern w:val="28"/>
      <w:sz w:val="22"/>
    </w:rPr>
  </w:style>
  <w:style w:type="paragraph" w:styleId="Revision">
    <w:name w:val="Revision"/>
    <w:hidden/>
    <w:uiPriority w:val="99"/>
    <w:semiHidden/>
    <w:rsid w:val="00743B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3720">
      <w:bodyDiv w:val="1"/>
      <w:marLeft w:val="0"/>
      <w:marRight w:val="0"/>
      <w:marTop w:val="0"/>
      <w:marBottom w:val="0"/>
      <w:divBdr>
        <w:top w:val="none" w:sz="0" w:space="0" w:color="auto"/>
        <w:left w:val="none" w:sz="0" w:space="0" w:color="auto"/>
        <w:bottom w:val="none" w:sz="0" w:space="0" w:color="auto"/>
        <w:right w:val="none" w:sz="0" w:space="0" w:color="auto"/>
      </w:divBdr>
    </w:div>
    <w:div w:id="560216789">
      <w:bodyDiv w:val="1"/>
      <w:marLeft w:val="0"/>
      <w:marRight w:val="0"/>
      <w:marTop w:val="0"/>
      <w:marBottom w:val="0"/>
      <w:divBdr>
        <w:top w:val="none" w:sz="0" w:space="0" w:color="auto"/>
        <w:left w:val="none" w:sz="0" w:space="0" w:color="auto"/>
        <w:bottom w:val="none" w:sz="0" w:space="0" w:color="auto"/>
        <w:right w:val="none" w:sz="0" w:space="0" w:color="auto"/>
      </w:divBdr>
    </w:div>
    <w:div w:id="713576764">
      <w:bodyDiv w:val="1"/>
      <w:marLeft w:val="0"/>
      <w:marRight w:val="0"/>
      <w:marTop w:val="0"/>
      <w:marBottom w:val="0"/>
      <w:divBdr>
        <w:top w:val="none" w:sz="0" w:space="0" w:color="auto"/>
        <w:left w:val="none" w:sz="0" w:space="0" w:color="auto"/>
        <w:bottom w:val="none" w:sz="0" w:space="0" w:color="auto"/>
        <w:right w:val="none" w:sz="0" w:space="0" w:color="auto"/>
      </w:divBdr>
    </w:div>
    <w:div w:id="880556495">
      <w:bodyDiv w:val="1"/>
      <w:marLeft w:val="0"/>
      <w:marRight w:val="0"/>
      <w:marTop w:val="0"/>
      <w:marBottom w:val="0"/>
      <w:divBdr>
        <w:top w:val="none" w:sz="0" w:space="0" w:color="auto"/>
        <w:left w:val="none" w:sz="0" w:space="0" w:color="auto"/>
        <w:bottom w:val="none" w:sz="0" w:space="0" w:color="auto"/>
        <w:right w:val="none" w:sz="0" w:space="0" w:color="auto"/>
      </w:divBdr>
    </w:div>
    <w:div w:id="893809442">
      <w:bodyDiv w:val="1"/>
      <w:marLeft w:val="0"/>
      <w:marRight w:val="0"/>
      <w:marTop w:val="0"/>
      <w:marBottom w:val="0"/>
      <w:divBdr>
        <w:top w:val="none" w:sz="0" w:space="0" w:color="auto"/>
        <w:left w:val="none" w:sz="0" w:space="0" w:color="auto"/>
        <w:bottom w:val="none" w:sz="0" w:space="0" w:color="auto"/>
        <w:right w:val="none" w:sz="0" w:space="0" w:color="auto"/>
      </w:divBdr>
    </w:div>
    <w:div w:id="941500360">
      <w:bodyDiv w:val="1"/>
      <w:marLeft w:val="0"/>
      <w:marRight w:val="0"/>
      <w:marTop w:val="0"/>
      <w:marBottom w:val="0"/>
      <w:divBdr>
        <w:top w:val="none" w:sz="0" w:space="0" w:color="auto"/>
        <w:left w:val="none" w:sz="0" w:space="0" w:color="auto"/>
        <w:bottom w:val="none" w:sz="0" w:space="0" w:color="auto"/>
        <w:right w:val="none" w:sz="0" w:space="0" w:color="auto"/>
      </w:divBdr>
    </w:div>
    <w:div w:id="1189373543">
      <w:bodyDiv w:val="1"/>
      <w:marLeft w:val="0"/>
      <w:marRight w:val="0"/>
      <w:marTop w:val="0"/>
      <w:marBottom w:val="0"/>
      <w:divBdr>
        <w:top w:val="none" w:sz="0" w:space="0" w:color="auto"/>
        <w:left w:val="none" w:sz="0" w:space="0" w:color="auto"/>
        <w:bottom w:val="none" w:sz="0" w:space="0" w:color="auto"/>
        <w:right w:val="none" w:sz="0" w:space="0" w:color="auto"/>
      </w:divBdr>
    </w:div>
    <w:div w:id="1766028059">
      <w:bodyDiv w:val="1"/>
      <w:marLeft w:val="0"/>
      <w:marRight w:val="0"/>
      <w:marTop w:val="0"/>
      <w:marBottom w:val="0"/>
      <w:divBdr>
        <w:top w:val="none" w:sz="0" w:space="0" w:color="auto"/>
        <w:left w:val="none" w:sz="0" w:space="0" w:color="auto"/>
        <w:bottom w:val="none" w:sz="0" w:space="0" w:color="auto"/>
        <w:right w:val="none" w:sz="0" w:space="0" w:color="auto"/>
      </w:divBdr>
    </w:div>
    <w:div w:id="1882087477">
      <w:bodyDiv w:val="1"/>
      <w:marLeft w:val="0"/>
      <w:marRight w:val="0"/>
      <w:marTop w:val="0"/>
      <w:marBottom w:val="0"/>
      <w:divBdr>
        <w:top w:val="none" w:sz="0" w:space="0" w:color="auto"/>
        <w:left w:val="none" w:sz="0" w:space="0" w:color="auto"/>
        <w:bottom w:val="none" w:sz="0" w:space="0" w:color="auto"/>
        <w:right w:val="none" w:sz="0" w:space="0" w:color="auto"/>
      </w:divBdr>
    </w:div>
    <w:div w:id="18927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4444</Characters>
  <Application>Microsoft Office Word</Application>
  <DocSecurity>0</DocSecurity>
  <Lines>115</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2014-10-07T02:25:00Z</cp:lastPrinted>
  <dcterms:created xsi:type="dcterms:W3CDTF">2014-10-22T12:13:00Z</dcterms:created>
  <dcterms:modified xsi:type="dcterms:W3CDTF">2014-10-22T12:13:00Z</dcterms:modified>
  <cp:category> </cp:category>
  <cp:contentStatus> </cp:contentStatus>
</cp:coreProperties>
</file>