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22E" w:rsidRDefault="00BA622E" w:rsidP="00BA622E">
      <w:pPr>
        <w:jc w:val="right"/>
        <w:rPr>
          <w:b/>
          <w:szCs w:val="22"/>
        </w:rPr>
      </w:pPr>
      <w:bookmarkStart w:id="0" w:name="_GoBack"/>
      <w:bookmarkEnd w:id="0"/>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b/>
          <w:szCs w:val="22"/>
        </w:rPr>
        <w:t xml:space="preserve">DA </w:t>
      </w:r>
      <w:r w:rsidR="002C511E">
        <w:rPr>
          <w:b/>
          <w:szCs w:val="22"/>
        </w:rPr>
        <w:t>14</w:t>
      </w:r>
      <w:r w:rsidRPr="000573CF">
        <w:rPr>
          <w:b/>
          <w:szCs w:val="22"/>
        </w:rPr>
        <w:t>-</w:t>
      </w:r>
      <w:r w:rsidR="00EE0431">
        <w:rPr>
          <w:b/>
          <w:szCs w:val="22"/>
        </w:rPr>
        <w:t>113</w:t>
      </w:r>
    </w:p>
    <w:p w:rsidR="00BA622E" w:rsidRDefault="00BA622E" w:rsidP="00BA622E">
      <w:pPr>
        <w:tabs>
          <w:tab w:val="left" w:pos="6480"/>
          <w:tab w:val="left" w:pos="6660"/>
        </w:tabs>
        <w:spacing w:before="60"/>
        <w:jc w:val="right"/>
        <w:rPr>
          <w:szCs w:val="22"/>
        </w:rPr>
      </w:pPr>
      <w:r>
        <w:rPr>
          <w:b/>
          <w:szCs w:val="22"/>
        </w:rPr>
        <w:tab/>
        <w:t xml:space="preserve">Released: </w:t>
      </w:r>
      <w:r w:rsidR="00EE0431">
        <w:rPr>
          <w:b/>
          <w:szCs w:val="22"/>
        </w:rPr>
        <w:t>January 31, 2014</w:t>
      </w:r>
    </w:p>
    <w:p w:rsidR="00BA622E" w:rsidRDefault="00BA622E" w:rsidP="00BA622E">
      <w:pPr>
        <w:jc w:val="right"/>
        <w:rPr>
          <w:szCs w:val="22"/>
        </w:rPr>
      </w:pPr>
    </w:p>
    <w:p w:rsidR="00BA622E" w:rsidRDefault="00BA622E" w:rsidP="00BA622E">
      <w:pPr>
        <w:spacing w:after="240"/>
        <w:jc w:val="center"/>
        <w:rPr>
          <w:b/>
          <w:bCs/>
          <w:szCs w:val="22"/>
        </w:rPr>
      </w:pPr>
      <w:r w:rsidRPr="006F5D7F">
        <w:rPr>
          <w:b/>
          <w:smallCaps/>
          <w:sz w:val="24"/>
          <w:szCs w:val="24"/>
        </w:rPr>
        <w:t xml:space="preserve">WIRELESS TELECOMMUNICATIONS BUREAU SEEKS COMMENT ON REQUEST BY CRICKET LICENSE COMPANY FOR WAIVER </w:t>
      </w:r>
      <w:r w:rsidR="005B4B71" w:rsidRPr="006F5D7F">
        <w:rPr>
          <w:b/>
          <w:smallCaps/>
          <w:sz w:val="24"/>
          <w:szCs w:val="24"/>
        </w:rPr>
        <w:t xml:space="preserve">OF SECTION 27.60 </w:t>
      </w:r>
      <w:r w:rsidR="006F5D7F">
        <w:rPr>
          <w:b/>
          <w:smallCaps/>
          <w:sz w:val="24"/>
          <w:szCs w:val="24"/>
        </w:rPr>
        <w:t>FOR LOWER 700 MHZ A BLOCK LICENSE</w:t>
      </w:r>
      <w:r w:rsidR="006F5D7F">
        <w:rPr>
          <w:b/>
          <w:smallCaps/>
          <w:szCs w:val="22"/>
        </w:rPr>
        <w:t xml:space="preserve"> </w:t>
      </w:r>
      <w:r>
        <w:rPr>
          <w:b/>
          <w:smallCaps/>
          <w:szCs w:val="22"/>
        </w:rPr>
        <w:br/>
      </w:r>
      <w:r>
        <w:rPr>
          <w:b/>
          <w:smallCaps/>
          <w:szCs w:val="22"/>
        </w:rPr>
        <w:br/>
      </w:r>
      <w:r w:rsidRPr="00B776FB">
        <w:rPr>
          <w:b/>
          <w:bCs/>
          <w:szCs w:val="22"/>
        </w:rPr>
        <w:t xml:space="preserve">WT Docket </w:t>
      </w:r>
      <w:r w:rsidR="00EE0431">
        <w:rPr>
          <w:b/>
          <w:bCs/>
          <w:szCs w:val="22"/>
        </w:rPr>
        <w:t>14-17</w:t>
      </w:r>
    </w:p>
    <w:p w:rsidR="00BA622E" w:rsidRPr="003C39CB" w:rsidRDefault="00BA622E" w:rsidP="00BA622E">
      <w:pPr>
        <w:rPr>
          <w:b/>
          <w:bCs/>
          <w:szCs w:val="22"/>
          <w:highlight w:val="yellow"/>
        </w:rPr>
      </w:pPr>
      <w:r w:rsidRPr="00544192">
        <w:rPr>
          <w:b/>
          <w:bCs/>
          <w:szCs w:val="22"/>
        </w:rPr>
        <w:t>Comment Date</w:t>
      </w:r>
      <w:r w:rsidRPr="000573CF">
        <w:rPr>
          <w:b/>
          <w:bCs/>
          <w:szCs w:val="22"/>
        </w:rPr>
        <w:t xml:space="preserve">:  </w:t>
      </w:r>
      <w:r w:rsidR="00273191" w:rsidRPr="00E1734A">
        <w:rPr>
          <w:b/>
          <w:bCs/>
          <w:szCs w:val="22"/>
        </w:rPr>
        <w:t>March 3, 2014</w:t>
      </w:r>
    </w:p>
    <w:p w:rsidR="00BA622E" w:rsidRDefault="00BA622E" w:rsidP="00BA622E">
      <w:pPr>
        <w:rPr>
          <w:b/>
          <w:bCs/>
          <w:szCs w:val="22"/>
        </w:rPr>
      </w:pPr>
      <w:r w:rsidRPr="00544192">
        <w:rPr>
          <w:b/>
          <w:bCs/>
          <w:szCs w:val="22"/>
        </w:rPr>
        <w:t>Reply Comment Date</w:t>
      </w:r>
      <w:r w:rsidRPr="000573CF">
        <w:rPr>
          <w:b/>
          <w:bCs/>
          <w:szCs w:val="22"/>
        </w:rPr>
        <w:t xml:space="preserve">:  </w:t>
      </w:r>
      <w:r w:rsidR="00273191" w:rsidRPr="00E1734A">
        <w:rPr>
          <w:b/>
          <w:bCs/>
          <w:szCs w:val="22"/>
        </w:rPr>
        <w:t>March 18, 2014</w:t>
      </w:r>
    </w:p>
    <w:p w:rsidR="00BA622E" w:rsidRDefault="00BA622E" w:rsidP="00BA622E">
      <w:pPr>
        <w:ind w:firstLine="720"/>
        <w:rPr>
          <w:b/>
          <w:bCs/>
          <w:sz w:val="24"/>
        </w:rPr>
      </w:pPr>
    </w:p>
    <w:p w:rsidR="00BA622E" w:rsidRDefault="00BA622E" w:rsidP="00BA622E">
      <w:pPr>
        <w:ind w:firstLine="720"/>
        <w:rPr>
          <w:szCs w:val="22"/>
        </w:rPr>
      </w:pPr>
      <w:r w:rsidRPr="00DF77E0">
        <w:rPr>
          <w:color w:val="000000"/>
          <w:szCs w:val="22"/>
        </w:rPr>
        <w:t xml:space="preserve">By this </w:t>
      </w:r>
      <w:r w:rsidRPr="00DF77E0">
        <w:rPr>
          <w:i/>
          <w:color w:val="000000"/>
          <w:szCs w:val="22"/>
        </w:rPr>
        <w:t>Public Notice</w:t>
      </w:r>
      <w:r w:rsidRPr="00DF77E0">
        <w:rPr>
          <w:color w:val="000000"/>
          <w:szCs w:val="22"/>
        </w:rPr>
        <w:t>, the Wireless Telecommunications Bureau (Bureau) seeks comment on the request for a waiver</w:t>
      </w:r>
      <w:r w:rsidR="00A22100">
        <w:rPr>
          <w:color w:val="000000"/>
          <w:szCs w:val="22"/>
        </w:rPr>
        <w:t xml:space="preserve"> and associated technical studies</w:t>
      </w:r>
      <w:r w:rsidRPr="00DF77E0">
        <w:rPr>
          <w:color w:val="000000"/>
          <w:szCs w:val="22"/>
        </w:rPr>
        <w:t xml:space="preserve"> </w:t>
      </w:r>
      <w:r>
        <w:rPr>
          <w:color w:val="000000"/>
          <w:szCs w:val="22"/>
        </w:rPr>
        <w:t>filed by Cricket License Company, LLC</w:t>
      </w:r>
      <w:r w:rsidR="00150F93">
        <w:rPr>
          <w:color w:val="000000"/>
          <w:szCs w:val="22"/>
        </w:rPr>
        <w:t xml:space="preserve"> (Cricket)</w:t>
      </w:r>
      <w:r>
        <w:rPr>
          <w:color w:val="000000"/>
          <w:szCs w:val="22"/>
        </w:rPr>
        <w:t>.</w:t>
      </w:r>
      <w:r w:rsidR="00150F93">
        <w:rPr>
          <w:rStyle w:val="FootnoteReference"/>
          <w:color w:val="000000"/>
          <w:szCs w:val="22"/>
        </w:rPr>
        <w:footnoteReference w:id="1"/>
      </w:r>
      <w:r w:rsidR="00065578">
        <w:rPr>
          <w:color w:val="000000"/>
          <w:szCs w:val="22"/>
        </w:rPr>
        <w:t xml:space="preserve">  </w:t>
      </w:r>
      <w:r w:rsidR="007254F0">
        <w:rPr>
          <w:color w:val="000000"/>
          <w:szCs w:val="22"/>
        </w:rPr>
        <w:t>Cricket seeks a waiver of Commission rule S</w:t>
      </w:r>
      <w:r w:rsidRPr="00DF77E0">
        <w:rPr>
          <w:color w:val="000000"/>
          <w:szCs w:val="22"/>
        </w:rPr>
        <w:t xml:space="preserve">ection </w:t>
      </w:r>
      <w:r>
        <w:rPr>
          <w:color w:val="000000"/>
          <w:szCs w:val="22"/>
        </w:rPr>
        <w:t>27.60</w:t>
      </w:r>
      <w:r w:rsidR="007254F0">
        <w:rPr>
          <w:color w:val="000000"/>
          <w:szCs w:val="22"/>
        </w:rPr>
        <w:t>,</w:t>
      </w:r>
      <w:r w:rsidRPr="00DF77E0">
        <w:rPr>
          <w:color w:val="000000"/>
          <w:szCs w:val="22"/>
        </w:rPr>
        <w:t xml:space="preserve"> </w:t>
      </w:r>
      <w:r w:rsidR="007254F0">
        <w:rPr>
          <w:color w:val="000000"/>
          <w:szCs w:val="22"/>
        </w:rPr>
        <w:t xml:space="preserve">which </w:t>
      </w:r>
      <w:r w:rsidR="00A6125B">
        <w:rPr>
          <w:color w:val="000000"/>
          <w:szCs w:val="22"/>
        </w:rPr>
        <w:t xml:space="preserve">requires 700 MHz wireless licensees to comply with certain interference protection requirements when operating near </w:t>
      </w:r>
      <w:r w:rsidR="005B71FF">
        <w:rPr>
          <w:color w:val="000000"/>
          <w:szCs w:val="22"/>
        </w:rPr>
        <w:t xml:space="preserve">existing </w:t>
      </w:r>
      <w:r w:rsidR="005B71FF" w:rsidRPr="00150F93">
        <w:rPr>
          <w:szCs w:val="22"/>
        </w:rPr>
        <w:t>TV and DTV broadcast stations transmitting on TV Channels 51 through 68</w:t>
      </w:r>
      <w:r w:rsidR="005B71FF">
        <w:rPr>
          <w:szCs w:val="22"/>
        </w:rPr>
        <w:t>.</w:t>
      </w:r>
      <w:r w:rsidR="005B71FF">
        <w:rPr>
          <w:rStyle w:val="FootnoteReference"/>
          <w:color w:val="000000"/>
          <w:szCs w:val="22"/>
        </w:rPr>
        <w:footnoteReference w:id="2"/>
      </w:r>
    </w:p>
    <w:p w:rsidR="00756F46" w:rsidRDefault="00756F46" w:rsidP="00BA622E">
      <w:pPr>
        <w:ind w:firstLine="720"/>
        <w:rPr>
          <w:color w:val="000000"/>
          <w:szCs w:val="22"/>
        </w:rPr>
      </w:pPr>
    </w:p>
    <w:p w:rsidR="00976878" w:rsidRDefault="00756F46" w:rsidP="00976878">
      <w:pPr>
        <w:ind w:firstLine="720"/>
        <w:rPr>
          <w:color w:val="000000"/>
          <w:szCs w:val="22"/>
        </w:rPr>
      </w:pPr>
      <w:r>
        <w:rPr>
          <w:color w:val="000000"/>
          <w:szCs w:val="22"/>
        </w:rPr>
        <w:t xml:space="preserve">Cricket </w:t>
      </w:r>
      <w:r w:rsidR="00CB04E1">
        <w:rPr>
          <w:color w:val="000000"/>
          <w:szCs w:val="22"/>
        </w:rPr>
        <w:t xml:space="preserve">is required to protect </w:t>
      </w:r>
      <w:r w:rsidR="00CB04E1" w:rsidRPr="002001D6">
        <w:rPr>
          <w:color w:val="000000"/>
          <w:szCs w:val="22"/>
        </w:rPr>
        <w:t>the adjacent Channel</w:t>
      </w:r>
      <w:r w:rsidR="00CB04E1">
        <w:rPr>
          <w:color w:val="000000"/>
          <w:szCs w:val="22"/>
        </w:rPr>
        <w:t xml:space="preserve"> 51 DTV broadcast station, WPWR</w:t>
      </w:r>
      <w:r w:rsidR="00CB04E1" w:rsidRPr="002001D6">
        <w:rPr>
          <w:color w:val="000000"/>
          <w:szCs w:val="22"/>
        </w:rPr>
        <w:t>-TV, operated by Fox Television Stations, Inc</w:t>
      </w:r>
      <w:r w:rsidR="00DF2D00">
        <w:rPr>
          <w:color w:val="000000"/>
          <w:szCs w:val="22"/>
        </w:rPr>
        <w:t>.</w:t>
      </w:r>
      <w:r w:rsidR="00CB04E1">
        <w:rPr>
          <w:color w:val="000000"/>
          <w:szCs w:val="22"/>
        </w:rPr>
        <w:t xml:space="preserve"> </w:t>
      </w:r>
      <w:r w:rsidR="009924E0">
        <w:rPr>
          <w:color w:val="000000"/>
          <w:szCs w:val="22"/>
        </w:rPr>
        <w:t xml:space="preserve">(Fox) </w:t>
      </w:r>
      <w:r w:rsidR="00CB04E1">
        <w:rPr>
          <w:color w:val="000000"/>
          <w:szCs w:val="22"/>
        </w:rPr>
        <w:t xml:space="preserve">and </w:t>
      </w:r>
      <w:r w:rsidR="002001D6">
        <w:rPr>
          <w:color w:val="000000"/>
          <w:szCs w:val="22"/>
        </w:rPr>
        <w:t>seeks</w:t>
      </w:r>
      <w:r>
        <w:rPr>
          <w:color w:val="000000"/>
          <w:szCs w:val="22"/>
        </w:rPr>
        <w:t xml:space="preserve"> a waiver of the Section 27.60 protection criteria to deploy a Lower 700 MHz A Block license (call sign WQJ</w:t>
      </w:r>
      <w:r w:rsidR="0076100F">
        <w:rPr>
          <w:color w:val="000000"/>
          <w:szCs w:val="22"/>
        </w:rPr>
        <w:t>Q</w:t>
      </w:r>
      <w:r>
        <w:rPr>
          <w:color w:val="000000"/>
          <w:szCs w:val="22"/>
        </w:rPr>
        <w:t>707) in the Chicago-Gary-Kenosha, IL-IN-WI BEA (BEA 064)</w:t>
      </w:r>
      <w:r w:rsidR="002001D6">
        <w:rPr>
          <w:color w:val="000000"/>
          <w:szCs w:val="22"/>
        </w:rPr>
        <w:t>.</w:t>
      </w:r>
      <w:r w:rsidR="002001D6">
        <w:rPr>
          <w:rStyle w:val="FootnoteReference"/>
          <w:color w:val="000000"/>
          <w:szCs w:val="22"/>
        </w:rPr>
        <w:footnoteReference w:id="3"/>
      </w:r>
      <w:r>
        <w:rPr>
          <w:color w:val="000000"/>
          <w:szCs w:val="22"/>
        </w:rPr>
        <w:t xml:space="preserve">  </w:t>
      </w:r>
      <w:r w:rsidR="009924E0">
        <w:rPr>
          <w:color w:val="000000"/>
          <w:szCs w:val="22"/>
        </w:rPr>
        <w:t>Cricket states that a grant of the requested waiver is in the public interest because “the growing demand for wireless broadband services and the surging need for network capacity are well documented, principally in urban areas</w:t>
      </w:r>
      <w:r w:rsidR="00D176B6">
        <w:rPr>
          <w:color w:val="000000"/>
          <w:szCs w:val="22"/>
        </w:rPr>
        <w:t>,</w:t>
      </w:r>
      <w:r w:rsidR="009924E0">
        <w:rPr>
          <w:color w:val="000000"/>
          <w:szCs w:val="22"/>
        </w:rPr>
        <w:t>”</w:t>
      </w:r>
      <w:r w:rsidR="009924E0">
        <w:rPr>
          <w:rStyle w:val="FootnoteReference"/>
          <w:color w:val="000000"/>
          <w:szCs w:val="22"/>
        </w:rPr>
        <w:footnoteReference w:id="4"/>
      </w:r>
      <w:r w:rsidR="00A22100">
        <w:rPr>
          <w:color w:val="000000"/>
          <w:szCs w:val="22"/>
        </w:rPr>
        <w:t xml:space="preserve"> that any LTE operations deployed to serve the populous urban </w:t>
      </w:r>
      <w:r w:rsidR="00A22100">
        <w:rPr>
          <w:color w:val="000000"/>
          <w:szCs w:val="22"/>
        </w:rPr>
        <w:lastRenderedPageBreak/>
        <w:t xml:space="preserve">center of Chicago “would exceed the D/U threshold in the rule and have the potential to cause interference into DTV operations, albeit only to a </w:t>
      </w:r>
      <w:r w:rsidR="00A22100">
        <w:rPr>
          <w:i/>
          <w:color w:val="000000"/>
          <w:szCs w:val="22"/>
        </w:rPr>
        <w:t xml:space="preserve">de minimis </w:t>
      </w:r>
      <w:r w:rsidR="00A22100">
        <w:rPr>
          <w:color w:val="000000"/>
          <w:szCs w:val="22"/>
        </w:rPr>
        <w:t>number of viewers</w:t>
      </w:r>
      <w:r w:rsidR="00D176B6">
        <w:rPr>
          <w:color w:val="000000"/>
          <w:szCs w:val="22"/>
        </w:rPr>
        <w:t>,</w:t>
      </w:r>
      <w:r w:rsidR="00A22100">
        <w:rPr>
          <w:color w:val="000000"/>
          <w:szCs w:val="22"/>
        </w:rPr>
        <w:t>”</w:t>
      </w:r>
      <w:r w:rsidR="00A22100">
        <w:rPr>
          <w:rStyle w:val="FootnoteReference"/>
          <w:color w:val="000000"/>
          <w:szCs w:val="22"/>
        </w:rPr>
        <w:footnoteReference w:id="5"/>
      </w:r>
      <w:r w:rsidR="00A22100">
        <w:rPr>
          <w:color w:val="000000"/>
          <w:szCs w:val="22"/>
        </w:rPr>
        <w:t xml:space="preserve"> </w:t>
      </w:r>
      <w:r w:rsidR="009924E0">
        <w:rPr>
          <w:color w:val="000000"/>
          <w:szCs w:val="22"/>
        </w:rPr>
        <w:t>and grant of the waiver would promote rapid deployment of the Lower 700 MHz A Block spectrum in Chicago.</w:t>
      </w:r>
      <w:r w:rsidR="009924E0">
        <w:rPr>
          <w:rStyle w:val="FootnoteReference"/>
          <w:color w:val="000000"/>
          <w:szCs w:val="22"/>
        </w:rPr>
        <w:footnoteReference w:id="6"/>
      </w:r>
      <w:r w:rsidR="009924E0">
        <w:rPr>
          <w:color w:val="000000"/>
          <w:szCs w:val="22"/>
        </w:rPr>
        <w:t xml:space="preserve">  </w:t>
      </w:r>
    </w:p>
    <w:p w:rsidR="000779E4" w:rsidRDefault="000779E4" w:rsidP="003F6518">
      <w:pPr>
        <w:ind w:firstLine="720"/>
        <w:rPr>
          <w:color w:val="000000"/>
          <w:szCs w:val="22"/>
        </w:rPr>
      </w:pPr>
    </w:p>
    <w:p w:rsidR="003F6518" w:rsidRDefault="00DF2D00" w:rsidP="00E63BD5">
      <w:pPr>
        <w:ind w:firstLine="720"/>
        <w:rPr>
          <w:color w:val="000000"/>
          <w:szCs w:val="22"/>
        </w:rPr>
      </w:pPr>
      <w:r>
        <w:rPr>
          <w:color w:val="000000"/>
          <w:szCs w:val="22"/>
        </w:rPr>
        <w:t>Cricket</w:t>
      </w:r>
      <w:r w:rsidR="007254F0">
        <w:rPr>
          <w:color w:val="000000"/>
          <w:szCs w:val="22"/>
        </w:rPr>
        <w:t xml:space="preserve">’s waiver is accompanied by an </w:t>
      </w:r>
      <w:r w:rsidR="00CD249A">
        <w:rPr>
          <w:color w:val="000000"/>
          <w:szCs w:val="22"/>
        </w:rPr>
        <w:t xml:space="preserve">independent laboratory </w:t>
      </w:r>
      <w:r w:rsidR="00C97687">
        <w:rPr>
          <w:color w:val="000000"/>
          <w:szCs w:val="22"/>
        </w:rPr>
        <w:t xml:space="preserve">test </w:t>
      </w:r>
      <w:r w:rsidR="00CD249A">
        <w:rPr>
          <w:color w:val="000000"/>
          <w:szCs w:val="22"/>
        </w:rPr>
        <w:t>and probability analys</w:t>
      </w:r>
      <w:r w:rsidR="00C97687">
        <w:rPr>
          <w:color w:val="000000"/>
          <w:szCs w:val="22"/>
        </w:rPr>
        <w:t>i</w:t>
      </w:r>
      <w:r w:rsidR="00CD249A">
        <w:rPr>
          <w:color w:val="000000"/>
          <w:szCs w:val="22"/>
        </w:rPr>
        <w:t>s</w:t>
      </w:r>
      <w:r w:rsidR="006066F7">
        <w:rPr>
          <w:color w:val="000000"/>
          <w:szCs w:val="22"/>
        </w:rPr>
        <w:t>,</w:t>
      </w:r>
      <w:r>
        <w:rPr>
          <w:rStyle w:val="FootnoteReference"/>
          <w:color w:val="000000"/>
          <w:szCs w:val="22"/>
        </w:rPr>
        <w:footnoteReference w:id="7"/>
      </w:r>
      <w:r>
        <w:rPr>
          <w:color w:val="000000"/>
          <w:szCs w:val="22"/>
        </w:rPr>
        <w:t xml:space="preserve"> </w:t>
      </w:r>
      <w:r w:rsidR="007254F0">
        <w:rPr>
          <w:color w:val="000000"/>
          <w:szCs w:val="22"/>
        </w:rPr>
        <w:t xml:space="preserve">which </w:t>
      </w:r>
      <w:r w:rsidR="00CB04E1">
        <w:rPr>
          <w:color w:val="000000"/>
          <w:szCs w:val="22"/>
        </w:rPr>
        <w:t xml:space="preserve">conclude that the proposed deployment would impact only 20 viewers watching the Channel 51 </w:t>
      </w:r>
      <w:r w:rsidR="006066F7">
        <w:rPr>
          <w:color w:val="000000"/>
          <w:szCs w:val="22"/>
        </w:rPr>
        <w:t xml:space="preserve">broadcast </w:t>
      </w:r>
      <w:r w:rsidR="00CB04E1">
        <w:rPr>
          <w:color w:val="000000"/>
          <w:szCs w:val="22"/>
        </w:rPr>
        <w:t>station’s signal over-the-air while operating an LTE handset more than 1.5 meters away from the DTV receiver antenna.</w:t>
      </w:r>
      <w:r w:rsidR="00CB04E1">
        <w:rPr>
          <w:rStyle w:val="FootnoteReference"/>
          <w:color w:val="000000"/>
          <w:szCs w:val="22"/>
        </w:rPr>
        <w:footnoteReference w:id="8"/>
      </w:r>
      <w:r w:rsidR="003F6518" w:rsidRPr="003F6518">
        <w:rPr>
          <w:color w:val="000000"/>
          <w:szCs w:val="22"/>
        </w:rPr>
        <w:t xml:space="preserve"> </w:t>
      </w:r>
      <w:r w:rsidR="00E63BD5">
        <w:rPr>
          <w:color w:val="000000"/>
          <w:szCs w:val="22"/>
        </w:rPr>
        <w:t xml:space="preserve"> </w:t>
      </w:r>
      <w:r w:rsidR="003F6518">
        <w:rPr>
          <w:color w:val="000000"/>
          <w:szCs w:val="22"/>
        </w:rPr>
        <w:t xml:space="preserve">Cricket states that the testing methodology and predictive engineering models employed in Cricket’s analysis are fully consistent with </w:t>
      </w:r>
      <w:r w:rsidR="00874142">
        <w:rPr>
          <w:color w:val="000000"/>
          <w:szCs w:val="22"/>
        </w:rPr>
        <w:t xml:space="preserve">the </w:t>
      </w:r>
      <w:r w:rsidR="003F6518">
        <w:rPr>
          <w:color w:val="000000"/>
          <w:szCs w:val="22"/>
        </w:rPr>
        <w:t>Commission’s testing approaches and prior precedent waiving DTV protection criteria.</w:t>
      </w:r>
      <w:r w:rsidR="003F6518">
        <w:rPr>
          <w:rStyle w:val="FootnoteReference"/>
          <w:color w:val="000000"/>
          <w:szCs w:val="22"/>
        </w:rPr>
        <w:footnoteReference w:id="9"/>
      </w:r>
      <w:r w:rsidR="009924E0">
        <w:rPr>
          <w:color w:val="000000"/>
          <w:szCs w:val="22"/>
        </w:rPr>
        <w:t xml:space="preserve"> </w:t>
      </w:r>
      <w:r w:rsidR="00A22100">
        <w:rPr>
          <w:color w:val="000000"/>
          <w:szCs w:val="22"/>
        </w:rPr>
        <w:t xml:space="preserve"> We seek comment on the technical analysis provided in Cricket’s waiver request.</w:t>
      </w:r>
      <w:r w:rsidR="009924E0">
        <w:rPr>
          <w:color w:val="000000"/>
          <w:szCs w:val="22"/>
        </w:rPr>
        <w:t xml:space="preserve"> </w:t>
      </w:r>
    </w:p>
    <w:p w:rsidR="007A4119" w:rsidRDefault="007A4119" w:rsidP="00E63BD5">
      <w:pPr>
        <w:rPr>
          <w:color w:val="000000"/>
          <w:szCs w:val="22"/>
        </w:rPr>
      </w:pPr>
    </w:p>
    <w:p w:rsidR="000F7884" w:rsidRDefault="009924E0" w:rsidP="007A4119">
      <w:pPr>
        <w:ind w:firstLine="720"/>
        <w:rPr>
          <w:i/>
          <w:color w:val="000000"/>
          <w:szCs w:val="22"/>
        </w:rPr>
      </w:pPr>
      <w:r>
        <w:rPr>
          <w:color w:val="000000"/>
          <w:szCs w:val="22"/>
        </w:rPr>
        <w:t xml:space="preserve">Finally, </w:t>
      </w:r>
      <w:r w:rsidR="000F7884">
        <w:rPr>
          <w:color w:val="000000"/>
          <w:szCs w:val="22"/>
        </w:rPr>
        <w:t>Cricket request</w:t>
      </w:r>
      <w:r w:rsidR="002001D6">
        <w:rPr>
          <w:color w:val="000000"/>
          <w:szCs w:val="22"/>
        </w:rPr>
        <w:t>s</w:t>
      </w:r>
      <w:r w:rsidR="000F7884">
        <w:rPr>
          <w:color w:val="000000"/>
          <w:szCs w:val="22"/>
        </w:rPr>
        <w:t xml:space="preserve"> that any waiver relief granted be transferrable to a f</w:t>
      </w:r>
      <w:r w:rsidR="00CD445A">
        <w:rPr>
          <w:color w:val="000000"/>
          <w:szCs w:val="22"/>
        </w:rPr>
        <w:t>u</w:t>
      </w:r>
      <w:r w:rsidR="000F7884">
        <w:rPr>
          <w:color w:val="000000"/>
          <w:szCs w:val="22"/>
        </w:rPr>
        <w:t xml:space="preserve">ture successor </w:t>
      </w:r>
      <w:r w:rsidR="00273191">
        <w:rPr>
          <w:color w:val="000000"/>
          <w:szCs w:val="22"/>
        </w:rPr>
        <w:t xml:space="preserve">of </w:t>
      </w:r>
      <w:r w:rsidR="000F7884">
        <w:rPr>
          <w:color w:val="000000"/>
          <w:szCs w:val="22"/>
        </w:rPr>
        <w:t xml:space="preserve">Cricket that acquires </w:t>
      </w:r>
      <w:r w:rsidR="000F7884">
        <w:rPr>
          <w:i/>
          <w:color w:val="000000"/>
          <w:szCs w:val="22"/>
        </w:rPr>
        <w:t xml:space="preserve">de facto </w:t>
      </w:r>
      <w:r w:rsidR="000F7884">
        <w:rPr>
          <w:color w:val="000000"/>
          <w:szCs w:val="22"/>
        </w:rPr>
        <w:t xml:space="preserve">control of the license, as contemplated in the pending </w:t>
      </w:r>
      <w:r w:rsidR="00874142">
        <w:rPr>
          <w:color w:val="000000"/>
          <w:szCs w:val="22"/>
        </w:rPr>
        <w:t xml:space="preserve">application seeking approval to </w:t>
      </w:r>
      <w:r w:rsidR="00EE782D">
        <w:rPr>
          <w:color w:val="000000"/>
          <w:szCs w:val="22"/>
        </w:rPr>
        <w:t>transfer control</w:t>
      </w:r>
      <w:r w:rsidR="000F7884">
        <w:rPr>
          <w:color w:val="000000"/>
          <w:szCs w:val="22"/>
        </w:rPr>
        <w:t xml:space="preserve"> of Cricket to AT&amp;T, Inc.</w:t>
      </w:r>
      <w:r w:rsidR="000F7884">
        <w:rPr>
          <w:rStyle w:val="FootnoteReference"/>
          <w:color w:val="000000"/>
          <w:szCs w:val="22"/>
        </w:rPr>
        <w:footnoteReference w:id="10"/>
      </w:r>
      <w:r w:rsidR="00CD445A" w:rsidRPr="00CD445A">
        <w:rPr>
          <w:color w:val="000000"/>
          <w:szCs w:val="22"/>
        </w:rPr>
        <w:t xml:space="preserve"> </w:t>
      </w:r>
      <w:r w:rsidR="0016226C">
        <w:rPr>
          <w:color w:val="000000"/>
          <w:szCs w:val="22"/>
        </w:rPr>
        <w:t xml:space="preserve"> </w:t>
      </w:r>
      <w:r w:rsidR="00CD445A">
        <w:rPr>
          <w:color w:val="000000"/>
          <w:szCs w:val="22"/>
        </w:rPr>
        <w:t xml:space="preserve">Cricket claims that if its interference analysis were scaled for deployment by a successor carrier, the projected number of affected viewers would still be </w:t>
      </w:r>
      <w:r w:rsidR="00CD445A">
        <w:rPr>
          <w:i/>
          <w:color w:val="000000"/>
          <w:szCs w:val="22"/>
        </w:rPr>
        <w:t>de minim</w:t>
      </w:r>
      <w:r w:rsidR="00874142">
        <w:rPr>
          <w:i/>
          <w:color w:val="000000"/>
          <w:szCs w:val="22"/>
        </w:rPr>
        <w:t>i</w:t>
      </w:r>
      <w:r w:rsidR="00CD445A">
        <w:rPr>
          <w:i/>
          <w:color w:val="000000"/>
          <w:szCs w:val="22"/>
        </w:rPr>
        <w:t>s.</w:t>
      </w:r>
      <w:r w:rsidR="00CD445A" w:rsidRPr="008B79A6">
        <w:rPr>
          <w:rStyle w:val="FootnoteReference"/>
          <w:color w:val="000000"/>
          <w:szCs w:val="22"/>
        </w:rPr>
        <w:footnoteReference w:id="11"/>
      </w:r>
    </w:p>
    <w:p w:rsidR="00422418" w:rsidRPr="000F7884" w:rsidRDefault="00422418" w:rsidP="007A4119">
      <w:pPr>
        <w:ind w:firstLine="720"/>
        <w:rPr>
          <w:color w:val="000000"/>
          <w:szCs w:val="22"/>
        </w:rPr>
      </w:pPr>
    </w:p>
    <w:p w:rsidR="00BA622E" w:rsidRDefault="00BA622E" w:rsidP="00BA622E">
      <w:pPr>
        <w:pStyle w:val="BodyText2"/>
        <w:spacing w:line="228" w:lineRule="auto"/>
        <w:rPr>
          <w:b/>
          <w:sz w:val="22"/>
          <w:szCs w:val="22"/>
        </w:rPr>
      </w:pPr>
      <w:r w:rsidRPr="00DF77E0">
        <w:rPr>
          <w:b/>
          <w:sz w:val="22"/>
          <w:szCs w:val="22"/>
        </w:rPr>
        <w:t>Procedural Matters</w:t>
      </w:r>
    </w:p>
    <w:p w:rsidR="00C97687" w:rsidRPr="00DF77E0" w:rsidRDefault="00C97687" w:rsidP="00BA622E">
      <w:pPr>
        <w:pStyle w:val="BodyText2"/>
        <w:spacing w:line="228" w:lineRule="auto"/>
        <w:rPr>
          <w:b/>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Comments on the request are due</w:t>
      </w:r>
      <w:r w:rsidR="00E63BD5">
        <w:rPr>
          <w:sz w:val="22"/>
          <w:szCs w:val="22"/>
        </w:rPr>
        <w:t xml:space="preserve"> </w:t>
      </w:r>
      <w:r w:rsidR="00273191">
        <w:rPr>
          <w:b/>
          <w:sz w:val="22"/>
          <w:szCs w:val="22"/>
        </w:rPr>
        <w:t>March 3, 2014</w:t>
      </w:r>
      <w:r w:rsidRPr="00E1734A">
        <w:rPr>
          <w:sz w:val="22"/>
          <w:szCs w:val="22"/>
        </w:rPr>
        <w:t>.</w:t>
      </w:r>
      <w:r w:rsidRPr="00DF77E0">
        <w:rPr>
          <w:sz w:val="22"/>
          <w:szCs w:val="22"/>
        </w:rPr>
        <w:t xml:space="preserve">  Reply comments are due </w:t>
      </w:r>
      <w:r w:rsidRPr="00DF77E0">
        <w:rPr>
          <w:b/>
          <w:sz w:val="22"/>
          <w:szCs w:val="22"/>
        </w:rPr>
        <w:t xml:space="preserve">no later </w:t>
      </w:r>
      <w:r w:rsidRPr="00273191">
        <w:rPr>
          <w:b/>
          <w:sz w:val="22"/>
          <w:szCs w:val="22"/>
        </w:rPr>
        <w:t>than</w:t>
      </w:r>
      <w:r w:rsidR="00273191">
        <w:rPr>
          <w:b/>
          <w:sz w:val="22"/>
          <w:szCs w:val="22"/>
        </w:rPr>
        <w:t xml:space="preserve"> March 18, 2014</w:t>
      </w:r>
      <w:r w:rsidRPr="00E1734A">
        <w:rPr>
          <w:sz w:val="22"/>
          <w:szCs w:val="22"/>
        </w:rPr>
        <w:t>.</w:t>
      </w:r>
      <w:r w:rsidRPr="00DF77E0">
        <w:rPr>
          <w:sz w:val="22"/>
          <w:szCs w:val="22"/>
        </w:rPr>
        <w:t xml:space="preserve">  All filings should reference the docket number of this proceeding, </w:t>
      </w:r>
      <w:r w:rsidR="00CD445A">
        <w:rPr>
          <w:b/>
          <w:sz w:val="22"/>
          <w:szCs w:val="22"/>
        </w:rPr>
        <w:t>WT 14</w:t>
      </w:r>
      <w:r w:rsidRPr="00DF77E0">
        <w:rPr>
          <w:b/>
          <w:sz w:val="22"/>
          <w:szCs w:val="22"/>
        </w:rPr>
        <w:t>-</w:t>
      </w:r>
      <w:r w:rsidR="00EE0431">
        <w:rPr>
          <w:b/>
          <w:sz w:val="22"/>
          <w:szCs w:val="22"/>
        </w:rPr>
        <w:t>17</w:t>
      </w:r>
      <w:r w:rsidRPr="00DF77E0">
        <w:rPr>
          <w:b/>
          <w:sz w:val="22"/>
          <w:szCs w:val="22"/>
        </w:rPr>
        <w:t>.</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 xml:space="preserve">This proceeding has been designated as a “permit-but-disclose” proceeding in accordance with the Commission's </w:t>
      </w:r>
      <w:r w:rsidRPr="00DF77E0">
        <w:rPr>
          <w:i/>
          <w:sz w:val="22"/>
          <w:szCs w:val="22"/>
        </w:rPr>
        <w:t>ex parte</w:t>
      </w:r>
      <w:r w:rsidRPr="00DF77E0">
        <w:rPr>
          <w:sz w:val="22"/>
          <w:szCs w:val="22"/>
        </w:rPr>
        <w:t xml:space="preserve"> rules.</w:t>
      </w:r>
      <w:r w:rsidRPr="00DF77E0">
        <w:rPr>
          <w:sz w:val="22"/>
          <w:szCs w:val="22"/>
          <w:vertAlign w:val="superscript"/>
        </w:rPr>
        <w:footnoteReference w:id="12"/>
      </w:r>
      <w:r w:rsidRPr="00DF77E0">
        <w:rPr>
          <w:sz w:val="22"/>
          <w:szCs w:val="22"/>
        </w:rPr>
        <w:t xml:space="preserve">  Persons making </w:t>
      </w:r>
      <w:r w:rsidRPr="00DF77E0">
        <w:rPr>
          <w:i/>
          <w:sz w:val="22"/>
          <w:szCs w:val="22"/>
        </w:rPr>
        <w:t xml:space="preserve">ex parte </w:t>
      </w:r>
      <w:r w:rsidRPr="00DF77E0">
        <w:rPr>
          <w:sz w:val="22"/>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F77E0">
        <w:rPr>
          <w:i/>
          <w:iCs/>
          <w:sz w:val="22"/>
          <w:szCs w:val="22"/>
        </w:rPr>
        <w:t xml:space="preserve">ex parte </w:t>
      </w:r>
      <w:r w:rsidRPr="00DF77E0">
        <w:rPr>
          <w:sz w:val="22"/>
          <w:szCs w:val="22"/>
        </w:rPr>
        <w:t xml:space="preserve">presentations are reminded that memoranda summarizing the presentation must (1) list all persons attending or otherwise participating in the meeting at which the </w:t>
      </w:r>
      <w:r w:rsidRPr="00DF77E0">
        <w:rPr>
          <w:i/>
          <w:iCs/>
          <w:sz w:val="22"/>
          <w:szCs w:val="22"/>
        </w:rPr>
        <w:t xml:space="preserve">ex parte </w:t>
      </w:r>
      <w:r w:rsidRPr="00DF77E0">
        <w:rPr>
          <w:sz w:val="22"/>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F77E0">
        <w:rPr>
          <w:i/>
          <w:iCs/>
          <w:sz w:val="22"/>
          <w:szCs w:val="22"/>
        </w:rPr>
        <w:t xml:space="preserve">ex parte </w:t>
      </w:r>
      <w:r w:rsidRPr="00DF77E0">
        <w:rPr>
          <w:sz w:val="22"/>
          <w:szCs w:val="22"/>
        </w:rPr>
        <w:t xml:space="preserve">meetings are deemed to be written </w:t>
      </w:r>
      <w:r w:rsidRPr="00DF77E0">
        <w:rPr>
          <w:i/>
          <w:iCs/>
          <w:sz w:val="22"/>
          <w:szCs w:val="22"/>
        </w:rPr>
        <w:t>ex parte</w:t>
      </w:r>
      <w:r w:rsidRPr="00DF77E0">
        <w:rPr>
          <w:sz w:val="22"/>
          <w:szCs w:val="22"/>
        </w:rPr>
        <w:t xml:space="preserve"> presentations and must be filed consistent with rule 1.1206(b).  In proceedings governed by rule 1.49(f) or for which the Commission has made available a method of </w:t>
      </w:r>
      <w:r w:rsidRPr="00DF77E0">
        <w:rPr>
          <w:sz w:val="22"/>
          <w:szCs w:val="22"/>
        </w:rPr>
        <w:lastRenderedPageBreak/>
        <w:t xml:space="preserve">electronic filing, written </w:t>
      </w:r>
      <w:r w:rsidRPr="00DF77E0">
        <w:rPr>
          <w:i/>
          <w:iCs/>
          <w:sz w:val="22"/>
          <w:szCs w:val="22"/>
        </w:rPr>
        <w:t xml:space="preserve">ex parte </w:t>
      </w:r>
      <w:r w:rsidRPr="00DF77E0">
        <w:rPr>
          <w:sz w:val="22"/>
          <w:szCs w:val="22"/>
        </w:rPr>
        <w:t xml:space="preserve">presentations and memoranda summarizing oral </w:t>
      </w:r>
      <w:r w:rsidRPr="00DF77E0">
        <w:rPr>
          <w:i/>
          <w:iCs/>
          <w:sz w:val="22"/>
          <w:szCs w:val="22"/>
        </w:rPr>
        <w:t xml:space="preserve">ex parte </w:t>
      </w:r>
      <w:r w:rsidRPr="00DF77E0">
        <w:rPr>
          <w:sz w:val="22"/>
          <w:szCs w:val="22"/>
        </w:rPr>
        <w:t>presentations, and all attachments thereto, must be filed through the electronic comment filing system available for that proceeding, and must be filed in their native format (</w:t>
      </w:r>
      <w:r w:rsidRPr="00DF77E0">
        <w:rPr>
          <w:i/>
          <w:iCs/>
          <w:sz w:val="22"/>
          <w:szCs w:val="22"/>
        </w:rPr>
        <w:t>e.g.</w:t>
      </w:r>
      <w:r w:rsidRPr="00DF77E0">
        <w:rPr>
          <w:sz w:val="22"/>
          <w:szCs w:val="22"/>
        </w:rPr>
        <w:t xml:space="preserve">, .doc, .xml, .ppt, searchable .pdf).  Participants in this proceeding should familiarize themselves with the Commission’s </w:t>
      </w:r>
      <w:r w:rsidRPr="00DF77E0">
        <w:rPr>
          <w:i/>
          <w:iCs/>
          <w:sz w:val="22"/>
          <w:szCs w:val="22"/>
        </w:rPr>
        <w:t xml:space="preserve">ex parte </w:t>
      </w:r>
      <w:r w:rsidRPr="00DF77E0">
        <w:rPr>
          <w:sz w:val="22"/>
          <w:szCs w:val="22"/>
        </w:rPr>
        <w:t>rules.</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 xml:space="preserve">Comments may be filed using the Commission's Electronic Comment Filing System (ECFS) or by filing paper copies.  </w:t>
      </w:r>
      <w:r w:rsidRPr="00DF77E0">
        <w:rPr>
          <w:i/>
          <w:sz w:val="22"/>
          <w:szCs w:val="22"/>
        </w:rPr>
        <w:t>See</w:t>
      </w:r>
      <w:r w:rsidRPr="00DF77E0">
        <w:rPr>
          <w:sz w:val="22"/>
          <w:szCs w:val="22"/>
        </w:rPr>
        <w:t xml:space="preserve"> Electronic Filing of Documents in Rulemaking Proceedings, 63 Fed. Reg. 24121 (1998).  Comments filed through the ECFS can be sent as an electronic file via the Internet to http:// www.fcc.gov/cgb/ecfs/.  Generally, only one copy of an electronic submission must be filed.  If multiple docket or rulemaking numbers appear in the caption of this proceeding, however,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Parties who choose to file by paper must file an original and one copy of each filing.  If more than one docket or rulemaking number appears in the caption of this proceeding, commenters must submit two additional copies for each additional docket or rulemaking number.</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-Effective December 28, 2009, all hand-delivered paper filings for the Commission’s Secretary must be delivered to FCC Headquarters at 445 12</w:t>
      </w:r>
      <w:r w:rsidRPr="00DF77E0">
        <w:rPr>
          <w:sz w:val="22"/>
          <w:szCs w:val="22"/>
          <w:vertAlign w:val="superscript"/>
        </w:rPr>
        <w:t>th</w:t>
      </w:r>
      <w:r w:rsidRPr="00DF77E0">
        <w:rPr>
          <w:sz w:val="22"/>
          <w:szCs w:val="22"/>
        </w:rPr>
        <w:t xml:space="preserve"> St., S.W., Room TW-A325, </w:t>
      </w:r>
      <w:smartTag w:uri="urn:schemas-microsoft-com:office:smarttags" w:element="place">
        <w:smartTag w:uri="urn:schemas-microsoft-com:office:smarttags" w:element="City">
          <w:r w:rsidRPr="00DF77E0">
            <w:rPr>
              <w:sz w:val="22"/>
              <w:szCs w:val="22"/>
            </w:rPr>
            <w:t>Washington</w:t>
          </w:r>
        </w:smartTag>
        <w:r w:rsidRPr="00DF77E0">
          <w:rPr>
            <w:sz w:val="22"/>
            <w:szCs w:val="22"/>
          </w:rPr>
          <w:t xml:space="preserve">, </w:t>
        </w:r>
        <w:smartTag w:uri="urn:schemas-microsoft-com:office:smarttags" w:element="State">
          <w:r w:rsidRPr="00DF77E0">
            <w:rPr>
              <w:sz w:val="22"/>
              <w:szCs w:val="22"/>
            </w:rPr>
            <w:t>DC</w:t>
          </w:r>
        </w:smartTag>
        <w:r>
          <w:rPr>
            <w:sz w:val="22"/>
            <w:szCs w:val="22"/>
          </w:rPr>
          <w:t xml:space="preserve"> </w:t>
        </w:r>
        <w:smartTag w:uri="urn:schemas-microsoft-com:office:smarttags" w:element="PostalCode">
          <w:r w:rsidRPr="00DF77E0">
            <w:rPr>
              <w:sz w:val="22"/>
              <w:szCs w:val="22"/>
            </w:rPr>
            <w:t>20554</w:t>
          </w:r>
        </w:smartTag>
      </w:smartTag>
      <w:r w:rsidRPr="00DF77E0">
        <w:rPr>
          <w:sz w:val="22"/>
          <w:szCs w:val="22"/>
        </w:rPr>
        <w:t xml:space="preserve">.  All hand deliveries must be held together with rubber bands or fasteners.  Envelopes must be disposed of before entering the building.  The filing hours at this location are 8:00 a.m. to 7:00 p.m.  </w:t>
      </w:r>
      <w:r w:rsidRPr="00DF77E0">
        <w:rPr>
          <w:b/>
          <w:sz w:val="22"/>
          <w:szCs w:val="22"/>
        </w:rPr>
        <w:t>PLEASE NOTE:</w:t>
      </w:r>
      <w:r w:rsidRPr="00DF77E0">
        <w:rPr>
          <w:sz w:val="22"/>
          <w:szCs w:val="22"/>
        </w:rPr>
        <w:t xml:space="preserve">  The Commission’s former filing location at </w:t>
      </w:r>
      <w:smartTag w:uri="urn:schemas-microsoft-com:office:smarttags" w:element="address">
        <w:smartTag w:uri="urn:schemas-microsoft-com:office:smarttags" w:element="Street">
          <w:r w:rsidRPr="00DF77E0">
            <w:rPr>
              <w:sz w:val="22"/>
              <w:szCs w:val="22"/>
            </w:rPr>
            <w:t>236 Massachusetts Ave., N.E.</w:t>
          </w:r>
        </w:smartTag>
      </w:smartTag>
      <w:r w:rsidRPr="00DF77E0">
        <w:rPr>
          <w:sz w:val="22"/>
          <w:szCs w:val="22"/>
        </w:rPr>
        <w:t xml:space="preserve"> is permanently closed.</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DF77E0">
            <w:rPr>
              <w:sz w:val="22"/>
              <w:szCs w:val="22"/>
            </w:rPr>
            <w:t>9300 East Hampton Drive</w:t>
          </w:r>
        </w:smartTag>
        <w:r w:rsidRPr="00DF77E0">
          <w:rPr>
            <w:sz w:val="22"/>
            <w:szCs w:val="22"/>
          </w:rPr>
          <w:t xml:space="preserve">, </w:t>
        </w:r>
        <w:smartTag w:uri="urn:schemas-microsoft-com:office:smarttags" w:element="City">
          <w:r w:rsidRPr="00DF77E0">
            <w:rPr>
              <w:sz w:val="22"/>
              <w:szCs w:val="22"/>
            </w:rPr>
            <w:t>Capitol Heights</w:t>
          </w:r>
        </w:smartTag>
        <w:r w:rsidRPr="00DF77E0">
          <w:rPr>
            <w:sz w:val="22"/>
            <w:szCs w:val="22"/>
          </w:rPr>
          <w:t xml:space="preserve">, </w:t>
        </w:r>
        <w:smartTag w:uri="urn:schemas-microsoft-com:office:smarttags" w:element="State">
          <w:r w:rsidRPr="00DF77E0">
            <w:rPr>
              <w:sz w:val="22"/>
              <w:szCs w:val="22"/>
            </w:rPr>
            <w:t>MD</w:t>
          </w:r>
        </w:smartTag>
        <w:r>
          <w:rPr>
            <w:sz w:val="22"/>
            <w:szCs w:val="22"/>
          </w:rPr>
          <w:t xml:space="preserve"> </w:t>
        </w:r>
        <w:smartTag w:uri="urn:schemas-microsoft-com:office:smarttags" w:element="PostalCode">
          <w:r w:rsidRPr="00DF77E0">
            <w:rPr>
              <w:sz w:val="22"/>
              <w:szCs w:val="22"/>
            </w:rPr>
            <w:t>20743</w:t>
          </w:r>
        </w:smartTag>
      </w:smartTag>
      <w:r w:rsidRPr="00DF77E0">
        <w:rPr>
          <w:sz w:val="22"/>
          <w:szCs w:val="22"/>
        </w:rPr>
        <w:t>.</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 xml:space="preserve">-U.S. Postal Service first-class mail, Express Mail, and Priority Mail should be addressed to </w:t>
      </w:r>
      <w:smartTag w:uri="urn:schemas-microsoft-com:office:smarttags" w:element="address">
        <w:smartTag w:uri="urn:schemas-microsoft-com:office:smarttags" w:element="Street">
          <w:r w:rsidRPr="00DF77E0">
            <w:rPr>
              <w:sz w:val="22"/>
              <w:szCs w:val="22"/>
            </w:rPr>
            <w:t>445 12th Street, S.W.</w:t>
          </w:r>
        </w:smartTag>
        <w:r w:rsidRPr="00DF77E0">
          <w:rPr>
            <w:sz w:val="22"/>
            <w:szCs w:val="22"/>
          </w:rPr>
          <w:t xml:space="preserve">, </w:t>
        </w:r>
        <w:smartTag w:uri="urn:schemas-microsoft-com:office:smarttags" w:element="City">
          <w:r w:rsidRPr="00DF77E0">
            <w:rPr>
              <w:sz w:val="22"/>
              <w:szCs w:val="22"/>
            </w:rPr>
            <w:t>Washington</w:t>
          </w:r>
        </w:smartTag>
        <w:r w:rsidRPr="00DF77E0">
          <w:rPr>
            <w:sz w:val="22"/>
            <w:szCs w:val="22"/>
          </w:rPr>
          <w:t xml:space="preserve">, </w:t>
        </w:r>
        <w:smartTag w:uri="urn:schemas-microsoft-com:office:smarttags" w:element="State">
          <w:r w:rsidRPr="00DF77E0">
            <w:rPr>
              <w:sz w:val="22"/>
              <w:szCs w:val="22"/>
            </w:rPr>
            <w:t>DC</w:t>
          </w:r>
        </w:smartTag>
        <w:r>
          <w:rPr>
            <w:sz w:val="22"/>
            <w:szCs w:val="22"/>
          </w:rPr>
          <w:t xml:space="preserve"> </w:t>
        </w:r>
        <w:smartTag w:uri="urn:schemas-microsoft-com:office:smarttags" w:element="PostalCode">
          <w:r w:rsidRPr="00DF77E0">
            <w:rPr>
              <w:sz w:val="22"/>
              <w:szCs w:val="22"/>
            </w:rPr>
            <w:t>20554</w:t>
          </w:r>
        </w:smartTag>
      </w:smartTag>
      <w:r w:rsidRPr="00DF77E0">
        <w:rPr>
          <w:sz w:val="22"/>
          <w:szCs w:val="22"/>
        </w:rPr>
        <w:t>.</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 xml:space="preserve">Parties are requested to send one copy of their comments and reply comments to Best Copy and Printing, Inc., Portals II, </w:t>
      </w:r>
      <w:smartTag w:uri="urn:schemas-microsoft-com:office:smarttags" w:element="Street">
        <w:smartTag w:uri="urn:schemas-microsoft-com:office:smarttags" w:element="address">
          <w:r w:rsidRPr="00DF77E0">
            <w:rPr>
              <w:sz w:val="22"/>
              <w:szCs w:val="22"/>
            </w:rPr>
            <w:t>445 12th Street, S.W.</w:t>
          </w:r>
        </w:smartTag>
      </w:smartTag>
      <w:r w:rsidRPr="00DF77E0">
        <w:rPr>
          <w:sz w:val="22"/>
          <w:szCs w:val="22"/>
        </w:rPr>
        <w:t xml:space="preserve">, Room CY-B402, </w:t>
      </w:r>
      <w:smartTag w:uri="urn:schemas-microsoft-com:office:smarttags" w:element="place">
        <w:smartTag w:uri="urn:schemas-microsoft-com:office:smarttags" w:element="City">
          <w:r w:rsidRPr="00DF77E0">
            <w:rPr>
              <w:sz w:val="22"/>
              <w:szCs w:val="22"/>
            </w:rPr>
            <w:t>Washington</w:t>
          </w:r>
        </w:smartTag>
        <w:r w:rsidRPr="00DF77E0">
          <w:rPr>
            <w:sz w:val="22"/>
            <w:szCs w:val="22"/>
          </w:rPr>
          <w:t xml:space="preserve">, </w:t>
        </w:r>
        <w:smartTag w:uri="urn:schemas-microsoft-com:office:smarttags" w:element="State">
          <w:r w:rsidRPr="00DF77E0">
            <w:rPr>
              <w:sz w:val="22"/>
              <w:szCs w:val="22"/>
            </w:rPr>
            <w:t>DC</w:t>
          </w:r>
        </w:smartTag>
        <w:r>
          <w:rPr>
            <w:sz w:val="22"/>
            <w:szCs w:val="22"/>
          </w:rPr>
          <w:t xml:space="preserve"> </w:t>
        </w:r>
        <w:smartTag w:uri="urn:schemas-microsoft-com:office:smarttags" w:element="PostalCode">
          <w:r w:rsidRPr="00DF77E0">
            <w:rPr>
              <w:sz w:val="22"/>
              <w:szCs w:val="22"/>
            </w:rPr>
            <w:t>20554</w:t>
          </w:r>
        </w:smartTag>
      </w:smartTag>
      <w:r w:rsidRPr="00DF77E0">
        <w:rPr>
          <w:sz w:val="22"/>
          <w:szCs w:val="22"/>
        </w:rPr>
        <w:t>, (800) 378-3160, e-mail FCC@BCPIWEB.com.</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 xml:space="preserve">The request, and comments and reply comments filed in response to this </w:t>
      </w:r>
      <w:r w:rsidRPr="00DF77E0">
        <w:rPr>
          <w:i/>
          <w:sz w:val="22"/>
          <w:szCs w:val="22"/>
        </w:rPr>
        <w:t>Public Notice</w:t>
      </w:r>
      <w:r w:rsidRPr="00DF77E0">
        <w:rPr>
          <w:sz w:val="22"/>
          <w:szCs w:val="22"/>
        </w:rPr>
        <w:t xml:space="preserve"> are available for viewing via the Commission's Electronic Comment Filing System (ECFS) by entering the docket number, </w:t>
      </w:r>
      <w:r w:rsidR="00EE0431">
        <w:rPr>
          <w:b/>
          <w:sz w:val="22"/>
          <w:szCs w:val="22"/>
        </w:rPr>
        <w:t>WT 14-17</w:t>
      </w:r>
      <w:r w:rsidR="00EE0431">
        <w:rPr>
          <w:sz w:val="22"/>
          <w:szCs w:val="22"/>
        </w:rPr>
        <w:t>.</w:t>
      </w:r>
      <w:r w:rsidRPr="00DF77E0">
        <w:rPr>
          <w:sz w:val="22"/>
          <w:szCs w:val="22"/>
        </w:rPr>
        <w:t xml:space="preserve">  The documents also will be available for public inspection and copying during business hours in the FCC</w:t>
      </w:r>
      <w:r>
        <w:rPr>
          <w:sz w:val="22"/>
          <w:szCs w:val="22"/>
        </w:rPr>
        <w:t xml:space="preserve"> </w:t>
      </w:r>
      <w:r w:rsidRPr="00DF77E0">
        <w:rPr>
          <w:sz w:val="22"/>
          <w:szCs w:val="22"/>
        </w:rPr>
        <w:t>Reference</w:t>
      </w:r>
      <w:r>
        <w:rPr>
          <w:sz w:val="22"/>
          <w:szCs w:val="22"/>
        </w:rPr>
        <w:t xml:space="preserve"> </w:t>
      </w:r>
      <w:r w:rsidRPr="00DF77E0">
        <w:rPr>
          <w:sz w:val="22"/>
          <w:szCs w:val="22"/>
        </w:rPr>
        <w:t>Information</w:t>
      </w:r>
      <w:r>
        <w:rPr>
          <w:sz w:val="22"/>
          <w:szCs w:val="22"/>
        </w:rPr>
        <w:t xml:space="preserve"> </w:t>
      </w:r>
      <w:r w:rsidRPr="00DF77E0">
        <w:rPr>
          <w:sz w:val="22"/>
          <w:szCs w:val="22"/>
        </w:rPr>
        <w:t>Center, Portals II, 445 12th Street S.W., Room CY-A257, Washington, DC</w:t>
      </w:r>
      <w:r>
        <w:rPr>
          <w:sz w:val="22"/>
          <w:szCs w:val="22"/>
        </w:rPr>
        <w:t xml:space="preserve"> </w:t>
      </w:r>
      <w:r w:rsidRPr="00DF77E0">
        <w:rPr>
          <w:sz w:val="22"/>
          <w:szCs w:val="22"/>
        </w:rPr>
        <w:t>20554.  They may also be purchased from Best Copy and Printing, Inc., telephone (800) 378-3160, facsimile (202) 488-5563, TTY (202) 488-5562, e-mail FCC@BCPIWEB.com.</w:t>
      </w:r>
    </w:p>
    <w:p w:rsidR="00BA622E" w:rsidRPr="00DF77E0" w:rsidRDefault="00BA622E" w:rsidP="00BA622E">
      <w:pPr>
        <w:pStyle w:val="BodyText2"/>
        <w:spacing w:line="228" w:lineRule="auto"/>
        <w:ind w:firstLine="720"/>
        <w:rPr>
          <w:sz w:val="22"/>
          <w:szCs w:val="22"/>
        </w:rPr>
      </w:pPr>
    </w:p>
    <w:p w:rsidR="00BA622E" w:rsidRPr="00DF77E0" w:rsidRDefault="00BA622E" w:rsidP="00BA622E">
      <w:pPr>
        <w:pStyle w:val="BodyText2"/>
        <w:spacing w:line="228" w:lineRule="auto"/>
        <w:ind w:firstLine="720"/>
        <w:rPr>
          <w:sz w:val="22"/>
          <w:szCs w:val="22"/>
        </w:rPr>
      </w:pPr>
      <w:r w:rsidRPr="00DF77E0">
        <w:rPr>
          <w:sz w:val="22"/>
          <w:szCs w:val="22"/>
        </w:rPr>
        <w:t xml:space="preserve">Alternate formats of this </w:t>
      </w:r>
      <w:r w:rsidRPr="00DF77E0">
        <w:rPr>
          <w:i/>
          <w:sz w:val="22"/>
          <w:szCs w:val="22"/>
        </w:rPr>
        <w:t>Public Notice</w:t>
      </w:r>
      <w:r w:rsidRPr="00DF77E0">
        <w:rPr>
          <w:sz w:val="22"/>
          <w:szCs w:val="22"/>
        </w:rPr>
        <w:t xml:space="preserve"> (computer diskette, large print, audio recording, and Braille) are available to persons with disabilities by contacting the Consumer &amp; Governmental Affairs Bureau at (202) 418-0530 (voice), (202) 418-0432 (TTY), or send an e-mail to fcc504@fcc.gov.</w:t>
      </w:r>
    </w:p>
    <w:p w:rsidR="00BA622E" w:rsidRPr="00DF77E0" w:rsidRDefault="00BA622E" w:rsidP="00BA622E">
      <w:pPr>
        <w:rPr>
          <w:szCs w:val="22"/>
        </w:rPr>
      </w:pPr>
    </w:p>
    <w:p w:rsidR="00BA622E" w:rsidRPr="00DF77E0" w:rsidRDefault="00BA622E" w:rsidP="00BA622E">
      <w:pPr>
        <w:ind w:firstLine="720"/>
        <w:rPr>
          <w:rFonts w:eastAsia="MS Mincho"/>
          <w:szCs w:val="22"/>
        </w:rPr>
      </w:pPr>
      <w:r w:rsidRPr="00DF77E0">
        <w:rPr>
          <w:rFonts w:eastAsia="MS Mincho"/>
          <w:szCs w:val="22"/>
        </w:rPr>
        <w:t xml:space="preserve">For further information, contact Ms. </w:t>
      </w:r>
      <w:r w:rsidRPr="00DF77E0">
        <w:rPr>
          <w:szCs w:val="22"/>
        </w:rPr>
        <w:t xml:space="preserve">Becky Schwartz </w:t>
      </w:r>
      <w:r w:rsidRPr="00DF77E0">
        <w:rPr>
          <w:rFonts w:eastAsia="MS Mincho"/>
          <w:szCs w:val="22"/>
        </w:rPr>
        <w:t xml:space="preserve">of the Mobility Division, Wireless Telecommunications Bureau at (202) 418-7178, or via e-mail at </w:t>
      </w:r>
      <w:r w:rsidRPr="00DF77E0">
        <w:rPr>
          <w:szCs w:val="22"/>
        </w:rPr>
        <w:t>Becky.Schwartz</w:t>
      </w:r>
      <w:r w:rsidRPr="00DF77E0">
        <w:rPr>
          <w:rFonts w:eastAsia="MS Mincho"/>
          <w:szCs w:val="22"/>
        </w:rPr>
        <w:t xml:space="preserve">@fcc.gov. </w:t>
      </w:r>
    </w:p>
    <w:p w:rsidR="00BA622E" w:rsidRPr="00DF77E0" w:rsidRDefault="00BA622E" w:rsidP="00BA622E">
      <w:pPr>
        <w:autoSpaceDE w:val="0"/>
        <w:autoSpaceDN w:val="0"/>
        <w:adjustRightInd w:val="0"/>
        <w:rPr>
          <w:color w:val="000000"/>
          <w:szCs w:val="22"/>
        </w:rPr>
      </w:pPr>
    </w:p>
    <w:p w:rsidR="00BA622E" w:rsidRPr="00DF77E0" w:rsidRDefault="00BA622E" w:rsidP="00BA622E">
      <w:pPr>
        <w:ind w:firstLine="720"/>
        <w:rPr>
          <w:szCs w:val="22"/>
        </w:rPr>
      </w:pPr>
      <w:r w:rsidRPr="00DF77E0">
        <w:rPr>
          <w:szCs w:val="22"/>
        </w:rPr>
        <w:t>Action by the Chief, Mobility Division, Wireless Telecommunications Bureau.</w:t>
      </w:r>
    </w:p>
    <w:p w:rsidR="00BA622E" w:rsidRPr="00DF77E0" w:rsidRDefault="00BA622E" w:rsidP="00BA622E">
      <w:pPr>
        <w:autoSpaceDE w:val="0"/>
        <w:autoSpaceDN w:val="0"/>
        <w:adjustRightInd w:val="0"/>
        <w:rPr>
          <w:color w:val="000000"/>
          <w:szCs w:val="22"/>
        </w:rPr>
      </w:pPr>
    </w:p>
    <w:p w:rsidR="00D212D5" w:rsidRDefault="00BA622E" w:rsidP="008B79A6">
      <w:pPr>
        <w:autoSpaceDE w:val="0"/>
        <w:autoSpaceDN w:val="0"/>
        <w:adjustRightInd w:val="0"/>
        <w:jc w:val="center"/>
      </w:pPr>
      <w:r w:rsidRPr="00DF77E0">
        <w:rPr>
          <w:szCs w:val="22"/>
        </w:rPr>
        <w:t>- FCC -</w:t>
      </w:r>
    </w:p>
    <w:sectPr w:rsidR="00D212D5" w:rsidSect="005D2E48">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576" w:left="1440" w:header="72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6C9" w:rsidRDefault="00DF76C9" w:rsidP="00BA622E">
      <w:r>
        <w:separator/>
      </w:r>
    </w:p>
  </w:endnote>
  <w:endnote w:type="continuationSeparator" w:id="0">
    <w:p w:rsidR="00DF76C9" w:rsidRDefault="00DF76C9" w:rsidP="00BA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F" w:rsidRDefault="00F046F0" w:rsidP="00424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6EF" w:rsidRDefault="002F3043" w:rsidP="00424E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F" w:rsidRDefault="00F046F0" w:rsidP="00424E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043">
      <w:rPr>
        <w:rStyle w:val="PageNumber"/>
        <w:noProof/>
      </w:rPr>
      <w:t>2</w:t>
    </w:r>
    <w:r>
      <w:rPr>
        <w:rStyle w:val="PageNumber"/>
      </w:rPr>
      <w:fldChar w:fldCharType="end"/>
    </w:r>
  </w:p>
  <w:p w:rsidR="000E36EF" w:rsidRDefault="002F3043" w:rsidP="00424EFA">
    <w:pPr>
      <w:pStyle w:val="Footer"/>
      <w:ind w:right="360"/>
    </w:pPr>
  </w:p>
  <w:p w:rsidR="00AF7C0B" w:rsidRPr="00F22BD3" w:rsidRDefault="00F22BD3" w:rsidP="00AF7C0B">
    <w:pPr>
      <w:pStyle w:val="Footer"/>
      <w:rPr>
        <w:i/>
      </w:rPr>
    </w:pPr>
    <w:r>
      <w:tab/>
    </w:r>
    <w:r>
      <w:tab/>
    </w:r>
  </w:p>
  <w:p w:rsidR="00F22BD3" w:rsidRPr="00F22BD3" w:rsidRDefault="00F22BD3" w:rsidP="00F22BD3">
    <w:pPr>
      <w:pStyle w:val="Footer"/>
      <w:rPr>
        <w:i/>
      </w:rPr>
    </w:pPr>
  </w:p>
  <w:p w:rsidR="00F22BD3" w:rsidRDefault="00F22BD3" w:rsidP="00424EF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D3" w:rsidRPr="00F22BD3" w:rsidRDefault="00F22BD3" w:rsidP="00273191">
    <w:pPr>
      <w:pStyle w:val="Footer"/>
      <w:rPr>
        <w:i/>
      </w:rPr>
    </w:pPr>
    <w:r>
      <w:tab/>
    </w:r>
    <w:r>
      <w:tab/>
    </w:r>
    <w:r>
      <w:tab/>
    </w:r>
    <w:r>
      <w:tab/>
    </w:r>
    <w:r>
      <w:tab/>
    </w:r>
  </w:p>
  <w:p w:rsidR="000E36EF" w:rsidRPr="00424EFA" w:rsidRDefault="002F3043" w:rsidP="00F67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6C9" w:rsidRDefault="00DF76C9" w:rsidP="00BA622E">
      <w:r>
        <w:separator/>
      </w:r>
    </w:p>
  </w:footnote>
  <w:footnote w:type="continuationSeparator" w:id="0">
    <w:p w:rsidR="00DF76C9" w:rsidRDefault="00DF76C9" w:rsidP="00BA622E">
      <w:r>
        <w:continuationSeparator/>
      </w:r>
    </w:p>
  </w:footnote>
  <w:footnote w:id="1">
    <w:p w:rsidR="00150F93" w:rsidRPr="00150F93" w:rsidRDefault="00150F93">
      <w:pPr>
        <w:pStyle w:val="FootnoteText"/>
        <w:rPr>
          <w:i/>
          <w:lang w:val="en-US"/>
        </w:rPr>
      </w:pPr>
      <w:r>
        <w:rPr>
          <w:rStyle w:val="FootnoteReference"/>
        </w:rPr>
        <w:footnoteRef/>
      </w:r>
      <w:r>
        <w:t xml:space="preserve"> </w:t>
      </w:r>
      <w:r w:rsidRPr="00EE782D">
        <w:rPr>
          <w:lang w:val="en-US"/>
        </w:rPr>
        <w:t xml:space="preserve">Petition of Cricket License Company, LLC (Cricket) for a Waiver of DTV Protection Criteria, </w:t>
      </w:r>
      <w:r w:rsidRPr="00EE782D">
        <w:rPr>
          <w:i/>
          <w:lang w:val="en-US"/>
        </w:rPr>
        <w:t xml:space="preserve">Attachment, </w:t>
      </w:r>
      <w:r w:rsidR="0076100F" w:rsidRPr="00EE782D">
        <w:rPr>
          <w:lang w:val="en-US"/>
        </w:rPr>
        <w:t>Universal Licensing System (</w:t>
      </w:r>
      <w:r w:rsidRPr="00EE782D">
        <w:rPr>
          <w:lang w:val="en-US"/>
        </w:rPr>
        <w:t>ULS</w:t>
      </w:r>
      <w:r w:rsidR="0076100F" w:rsidRPr="00EE782D">
        <w:rPr>
          <w:lang w:val="en-US"/>
        </w:rPr>
        <w:t>)</w:t>
      </w:r>
      <w:r w:rsidRPr="00EE782D">
        <w:rPr>
          <w:lang w:val="en-US"/>
        </w:rPr>
        <w:t xml:space="preserve"> File No. </w:t>
      </w:r>
      <w:r w:rsidR="00756F46" w:rsidRPr="00EE782D">
        <w:rPr>
          <w:lang w:val="en-US"/>
        </w:rPr>
        <w:t>0006046277</w:t>
      </w:r>
      <w:r w:rsidRPr="00EE782D">
        <w:rPr>
          <w:lang w:val="en-US"/>
        </w:rPr>
        <w:t xml:space="preserve"> (filed </w:t>
      </w:r>
      <w:r w:rsidR="00756F46" w:rsidRPr="00EE782D">
        <w:rPr>
          <w:lang w:val="en-US"/>
        </w:rPr>
        <w:t>Dec. 6, 2013</w:t>
      </w:r>
      <w:r w:rsidRPr="00EE782D">
        <w:rPr>
          <w:lang w:val="en-US"/>
        </w:rPr>
        <w:t>) (Cricket</w:t>
      </w:r>
      <w:r w:rsidR="0086274E" w:rsidRPr="00EE782D">
        <w:rPr>
          <w:lang w:val="en-US"/>
        </w:rPr>
        <w:t xml:space="preserve"> Waiver Request).</w:t>
      </w:r>
      <w:r w:rsidR="0076100F">
        <w:rPr>
          <w:lang w:val="en-US"/>
        </w:rPr>
        <w:t xml:space="preserve">  Cricket’s supporting exhibits can also be accessed in ULS under Application Search (File No. 0006046277) through the “Admin” tab, followed by “All Attachments.”  </w:t>
      </w:r>
    </w:p>
  </w:footnote>
  <w:footnote w:id="2">
    <w:p w:rsidR="005B71FF" w:rsidRPr="00687905" w:rsidRDefault="005B71FF" w:rsidP="005B71FF">
      <w:pPr>
        <w:pStyle w:val="FootnoteText"/>
        <w:rPr>
          <w:b/>
          <w:lang w:val="en-US"/>
        </w:rPr>
      </w:pPr>
      <w:r>
        <w:rPr>
          <w:rStyle w:val="FootnoteReference"/>
        </w:rPr>
        <w:footnoteRef/>
      </w:r>
      <w:r>
        <w:t xml:space="preserve"> 47 C.F.R. § </w:t>
      </w:r>
      <w:r>
        <w:rPr>
          <w:lang w:val="en-US"/>
        </w:rPr>
        <w:t>27.60.  Section 27.60</w:t>
      </w:r>
      <w:r w:rsidRPr="005B71FF">
        <w:rPr>
          <w:color w:val="000000"/>
          <w:szCs w:val="22"/>
        </w:rPr>
        <w:t xml:space="preserve"> </w:t>
      </w:r>
      <w:r>
        <w:rPr>
          <w:color w:val="000000"/>
          <w:szCs w:val="22"/>
        </w:rPr>
        <w:t>requires</w:t>
      </w:r>
      <w:r w:rsidRPr="00DF77E0">
        <w:rPr>
          <w:color w:val="000000"/>
          <w:szCs w:val="22"/>
        </w:rPr>
        <w:t xml:space="preserve"> </w:t>
      </w:r>
      <w:r>
        <w:rPr>
          <w:szCs w:val="22"/>
        </w:rPr>
        <w:t xml:space="preserve">that “base, fixed, control and mobile transmitters in the </w:t>
      </w:r>
      <w:r w:rsidRPr="00150F93">
        <w:rPr>
          <w:szCs w:val="22"/>
        </w:rPr>
        <w:t>698–763 MHz, 775–793 MHz, and 805–806 MHz frequency bands must be operated only in accordance with the rules in this section to reduce the potential for interference to public reception of the signals of existing TV and DTV broadcast stations transmitting on TV Channels 51 through 68.</w:t>
      </w:r>
      <w:r>
        <w:rPr>
          <w:szCs w:val="22"/>
        </w:rPr>
        <w:t>”</w:t>
      </w:r>
      <w:r>
        <w:rPr>
          <w:szCs w:val="22"/>
          <w:lang w:val="en-US"/>
        </w:rPr>
        <w:t xml:space="preserve">  Section 27.60 further </w:t>
      </w:r>
      <w:r>
        <w:rPr>
          <w:lang w:val="en-US"/>
        </w:rPr>
        <w:t>requires that wireless licensees reduce the potential for interference to existing TV and DTV stations by</w:t>
      </w:r>
      <w:r w:rsidR="007E7C27">
        <w:rPr>
          <w:lang w:val="en-US"/>
        </w:rPr>
        <w:t xml:space="preserve"> selecting one of four methods: 1) utilizing the geographic separation tables specified in the rule; 2) </w:t>
      </w:r>
      <w:r>
        <w:rPr>
          <w:lang w:val="en-US"/>
        </w:rPr>
        <w:t xml:space="preserve">calculate geographic separation in accordance with the required </w:t>
      </w:r>
      <w:r w:rsidR="007E7C27">
        <w:rPr>
          <w:lang w:val="en-US"/>
        </w:rPr>
        <w:t>desired–to-undesired signal (</w:t>
      </w:r>
      <w:r>
        <w:rPr>
          <w:lang w:val="en-US"/>
        </w:rPr>
        <w:t>D/U</w:t>
      </w:r>
      <w:r w:rsidR="007E7C27">
        <w:rPr>
          <w:lang w:val="en-US"/>
        </w:rPr>
        <w:t>)</w:t>
      </w:r>
      <w:r>
        <w:rPr>
          <w:lang w:val="en-US"/>
        </w:rPr>
        <w:t xml:space="preserve"> ratios;</w:t>
      </w:r>
      <w:r w:rsidR="007E7C27">
        <w:rPr>
          <w:lang w:val="en-US"/>
        </w:rPr>
        <w:t xml:space="preserve"> 3)</w:t>
      </w:r>
      <w:r>
        <w:rPr>
          <w:lang w:val="en-US"/>
        </w:rPr>
        <w:t xml:space="preserve"> submit an engineering study justifying proposed separations; or </w:t>
      </w:r>
      <w:r w:rsidR="007E7C27">
        <w:rPr>
          <w:lang w:val="en-US"/>
        </w:rPr>
        <w:t xml:space="preserve">4) </w:t>
      </w:r>
      <w:r>
        <w:rPr>
          <w:lang w:val="en-US"/>
        </w:rPr>
        <w:t xml:space="preserve">obtain written concurrence from applicable TV/DTV stations.  </w:t>
      </w:r>
      <w:r>
        <w:rPr>
          <w:i/>
          <w:lang w:val="en-US"/>
        </w:rPr>
        <w:t xml:space="preserve">See id. </w:t>
      </w:r>
    </w:p>
  </w:footnote>
  <w:footnote w:id="3">
    <w:p w:rsidR="002001D6" w:rsidRPr="002001D6" w:rsidRDefault="002001D6">
      <w:pPr>
        <w:pStyle w:val="FootnoteText"/>
        <w:rPr>
          <w:i/>
          <w:lang w:val="en-US"/>
        </w:rPr>
      </w:pPr>
      <w:r>
        <w:rPr>
          <w:rStyle w:val="FootnoteReference"/>
        </w:rPr>
        <w:footnoteRef/>
      </w:r>
      <w:r>
        <w:t xml:space="preserve"> </w:t>
      </w:r>
      <w:r>
        <w:rPr>
          <w:i/>
          <w:lang w:val="en-US"/>
        </w:rPr>
        <w:t>See id.</w:t>
      </w:r>
      <w:r w:rsidR="006E2945">
        <w:rPr>
          <w:i/>
          <w:lang w:val="en-US"/>
        </w:rPr>
        <w:t xml:space="preserve">  See </w:t>
      </w:r>
      <w:r w:rsidR="006E2945">
        <w:rPr>
          <w:lang w:val="en-US"/>
        </w:rPr>
        <w:t>Cricket Waiver Request at 1.</w:t>
      </w:r>
      <w:r w:rsidR="00985E38">
        <w:rPr>
          <w:lang w:val="en-US"/>
        </w:rPr>
        <w:t xml:space="preserve">  </w:t>
      </w:r>
      <w:r w:rsidR="008B79A6">
        <w:rPr>
          <w:lang w:val="en-US"/>
        </w:rPr>
        <w:t xml:space="preserve">We note that Fox filed a request for leave to file an Opposition to the Cricket Waiver Request by February 17, 2014.  </w:t>
      </w:r>
      <w:r w:rsidR="008B79A6">
        <w:rPr>
          <w:i/>
          <w:lang w:val="en-US"/>
        </w:rPr>
        <w:t xml:space="preserve">See </w:t>
      </w:r>
      <w:r w:rsidR="008B79A6">
        <w:rPr>
          <w:lang w:val="en-US"/>
        </w:rPr>
        <w:t xml:space="preserve">Letter from Joseph M. Di Scipio, Vice President, Legal and FCC Compliance, Fox Television Stations, Inc., to Marlene H. Dortch, Secretary, </w:t>
      </w:r>
      <w:r w:rsidR="008B79A6" w:rsidRPr="00985E38">
        <w:rPr>
          <w:lang w:val="en-US"/>
        </w:rPr>
        <w:t>Federal Communications Commission</w:t>
      </w:r>
      <w:r w:rsidR="00874142">
        <w:rPr>
          <w:lang w:val="en-US"/>
        </w:rPr>
        <w:t xml:space="preserve"> </w:t>
      </w:r>
      <w:r w:rsidR="008B79A6">
        <w:rPr>
          <w:lang w:val="en-US"/>
        </w:rPr>
        <w:t>(Jan. 17, 2014).  The pleading cycle in this Public Notice establishes comment and reply comment deadlines</w:t>
      </w:r>
      <w:r w:rsidR="00874142">
        <w:rPr>
          <w:lang w:val="en-US"/>
        </w:rPr>
        <w:t xml:space="preserve"> falling after </w:t>
      </w:r>
      <w:r w:rsidR="008B79A6">
        <w:rPr>
          <w:lang w:val="en-US"/>
        </w:rPr>
        <w:t>the February 17, 2014 deadline requested by Fox</w:t>
      </w:r>
      <w:r w:rsidR="00874142">
        <w:rPr>
          <w:lang w:val="en-US"/>
        </w:rPr>
        <w:t>, and</w:t>
      </w:r>
      <w:r w:rsidR="001F7289">
        <w:rPr>
          <w:lang w:val="en-US"/>
        </w:rPr>
        <w:t xml:space="preserve"> we</w:t>
      </w:r>
      <w:r w:rsidR="00874142">
        <w:rPr>
          <w:lang w:val="en-US"/>
        </w:rPr>
        <w:t xml:space="preserve"> t</w:t>
      </w:r>
      <w:r w:rsidR="008B79A6">
        <w:rPr>
          <w:lang w:val="en-US"/>
        </w:rPr>
        <w:t>herefore dismiss</w:t>
      </w:r>
      <w:r w:rsidR="00874142">
        <w:rPr>
          <w:lang w:val="en-US"/>
        </w:rPr>
        <w:t xml:space="preserve"> as moot</w:t>
      </w:r>
      <w:r w:rsidR="008B79A6">
        <w:rPr>
          <w:lang w:val="en-US"/>
        </w:rPr>
        <w:t xml:space="preserve"> Fox’s request for leave to file an Opposition </w:t>
      </w:r>
      <w:r w:rsidR="00874142">
        <w:rPr>
          <w:lang w:val="en-US"/>
        </w:rPr>
        <w:t>by February 17, 2014</w:t>
      </w:r>
      <w:r w:rsidR="008B79A6">
        <w:rPr>
          <w:lang w:val="en-US"/>
        </w:rPr>
        <w:t xml:space="preserve">.  </w:t>
      </w:r>
    </w:p>
  </w:footnote>
  <w:footnote w:id="4">
    <w:p w:rsidR="009924E0" w:rsidRPr="00D541A4" w:rsidRDefault="009924E0" w:rsidP="009924E0">
      <w:pPr>
        <w:pStyle w:val="FootnoteText"/>
        <w:rPr>
          <w:lang w:val="en-US"/>
        </w:rPr>
      </w:pPr>
      <w:r>
        <w:rPr>
          <w:rStyle w:val="FootnoteReference"/>
        </w:rPr>
        <w:footnoteRef/>
      </w:r>
      <w:r>
        <w:t xml:space="preserve"> </w:t>
      </w:r>
      <w:r>
        <w:rPr>
          <w:i/>
          <w:lang w:val="en-US"/>
        </w:rPr>
        <w:t xml:space="preserve">See </w:t>
      </w:r>
      <w:r>
        <w:rPr>
          <w:lang w:val="en-US"/>
        </w:rPr>
        <w:t>Cricket Waiver Request at 18-19, 21.</w:t>
      </w:r>
    </w:p>
  </w:footnote>
  <w:footnote w:id="5">
    <w:p w:rsidR="00A22100" w:rsidRPr="00687905" w:rsidRDefault="00A22100" w:rsidP="00A22100">
      <w:pPr>
        <w:pStyle w:val="FootnoteText"/>
        <w:rPr>
          <w:lang w:val="en-US"/>
        </w:rPr>
      </w:pPr>
      <w:r>
        <w:rPr>
          <w:rStyle w:val="FootnoteReference"/>
        </w:rPr>
        <w:footnoteRef/>
      </w:r>
      <w:r>
        <w:t xml:space="preserve"> </w:t>
      </w:r>
      <w:r w:rsidR="00A0626B">
        <w:rPr>
          <w:i/>
          <w:lang w:val="en-US"/>
        </w:rPr>
        <w:t xml:space="preserve">Id. </w:t>
      </w:r>
      <w:r>
        <w:rPr>
          <w:lang w:val="en-US"/>
        </w:rPr>
        <w:t xml:space="preserve"> at 7.</w:t>
      </w:r>
    </w:p>
  </w:footnote>
  <w:footnote w:id="6">
    <w:p w:rsidR="009924E0" w:rsidRPr="00D541A4" w:rsidRDefault="009924E0" w:rsidP="009924E0">
      <w:pPr>
        <w:pStyle w:val="FootnoteText"/>
        <w:rPr>
          <w:lang w:val="en-US"/>
        </w:rPr>
      </w:pPr>
      <w:r>
        <w:rPr>
          <w:rStyle w:val="FootnoteReference"/>
        </w:rPr>
        <w:footnoteRef/>
      </w:r>
      <w:r>
        <w:rPr>
          <w:lang w:val="en-US"/>
        </w:rPr>
        <w:t xml:space="preserve"> </w:t>
      </w:r>
      <w:r>
        <w:rPr>
          <w:i/>
          <w:lang w:val="en-US"/>
        </w:rPr>
        <w:t>See</w:t>
      </w:r>
      <w:r>
        <w:t xml:space="preserve"> </w:t>
      </w:r>
      <w:r w:rsidR="00EB6CDF">
        <w:rPr>
          <w:i/>
          <w:lang w:val="en-US"/>
        </w:rPr>
        <w:t>id.</w:t>
      </w:r>
      <w:r>
        <w:rPr>
          <w:lang w:val="en-US"/>
        </w:rPr>
        <w:t xml:space="preserve"> at 1.</w:t>
      </w:r>
    </w:p>
  </w:footnote>
  <w:footnote w:id="7">
    <w:p w:rsidR="00DF2D00" w:rsidRPr="0033285F" w:rsidRDefault="00DF2D00" w:rsidP="00DF2D00">
      <w:pPr>
        <w:pStyle w:val="FootnoteText"/>
        <w:rPr>
          <w:lang w:val="en-US"/>
        </w:rPr>
      </w:pPr>
      <w:r>
        <w:rPr>
          <w:rStyle w:val="FootnoteReference"/>
        </w:rPr>
        <w:footnoteRef/>
      </w:r>
      <w:r>
        <w:t xml:space="preserve"> </w:t>
      </w:r>
      <w:r w:rsidR="00EB6CDF">
        <w:rPr>
          <w:i/>
          <w:lang w:val="en-US"/>
        </w:rPr>
        <w:t>Id.</w:t>
      </w:r>
      <w:r>
        <w:rPr>
          <w:lang w:val="en-US"/>
        </w:rPr>
        <w:t xml:space="preserve"> at 3.</w:t>
      </w:r>
      <w:r w:rsidR="00273191">
        <w:rPr>
          <w:lang w:val="en-US"/>
        </w:rPr>
        <w:t xml:space="preserve">  </w:t>
      </w:r>
      <w:r w:rsidR="00273191">
        <w:rPr>
          <w:i/>
          <w:lang w:val="en-US"/>
        </w:rPr>
        <w:t xml:space="preserve">See </w:t>
      </w:r>
      <w:r w:rsidR="00273191">
        <w:rPr>
          <w:lang w:val="en-US"/>
        </w:rPr>
        <w:t>ULS File No. 0006046277, Attachments (Exhibit B – Intertek Report, Exhibit C – Newfield Report) (filed Dec. 6, 2013).</w:t>
      </w:r>
    </w:p>
  </w:footnote>
  <w:footnote w:id="8">
    <w:p w:rsidR="00CB04E1" w:rsidRPr="00DF2D00" w:rsidRDefault="00CB04E1">
      <w:pPr>
        <w:pStyle w:val="FootnoteText"/>
        <w:rPr>
          <w:lang w:val="en-US"/>
        </w:rPr>
      </w:pPr>
      <w:r>
        <w:rPr>
          <w:rStyle w:val="FootnoteReference"/>
        </w:rPr>
        <w:footnoteRef/>
      </w:r>
      <w:r>
        <w:t xml:space="preserve"> </w:t>
      </w:r>
      <w:r w:rsidR="00EB6CDF">
        <w:rPr>
          <w:i/>
          <w:lang w:val="en-US"/>
        </w:rPr>
        <w:t>Id.</w:t>
      </w:r>
      <w:r w:rsidR="00423EFB">
        <w:rPr>
          <w:lang w:val="en-US"/>
        </w:rPr>
        <w:t xml:space="preserve"> at 3</w:t>
      </w:r>
      <w:r w:rsidR="00423EFB" w:rsidRPr="00E63BD5">
        <w:rPr>
          <w:lang w:val="en-US"/>
        </w:rPr>
        <w:t>-</w:t>
      </w:r>
      <w:r w:rsidR="002F16A7">
        <w:rPr>
          <w:lang w:val="en-US"/>
        </w:rPr>
        <w:t>4;</w:t>
      </w:r>
      <w:r w:rsidR="002F16A7">
        <w:rPr>
          <w:i/>
          <w:lang w:val="en-US"/>
        </w:rPr>
        <w:t xml:space="preserve"> </w:t>
      </w:r>
    </w:p>
  </w:footnote>
  <w:footnote w:id="9">
    <w:p w:rsidR="003F6518" w:rsidRPr="00C224D9" w:rsidRDefault="003F6518" w:rsidP="003F6518">
      <w:pPr>
        <w:pStyle w:val="FootnoteText"/>
        <w:rPr>
          <w:lang w:val="en-US"/>
        </w:rPr>
      </w:pPr>
      <w:r>
        <w:rPr>
          <w:rStyle w:val="FootnoteReference"/>
        </w:rPr>
        <w:footnoteRef/>
      </w:r>
      <w:r>
        <w:t xml:space="preserve"> </w:t>
      </w:r>
      <w:r>
        <w:rPr>
          <w:i/>
          <w:lang w:val="en-US"/>
        </w:rPr>
        <w:t xml:space="preserve">See </w:t>
      </w:r>
      <w:r w:rsidR="00EB6CDF" w:rsidRPr="00273191">
        <w:rPr>
          <w:i/>
          <w:lang w:val="en-US"/>
        </w:rPr>
        <w:t>id.</w:t>
      </w:r>
      <w:r>
        <w:rPr>
          <w:lang w:val="en-US"/>
        </w:rPr>
        <w:t xml:space="preserve"> at 14.</w:t>
      </w:r>
    </w:p>
  </w:footnote>
  <w:footnote w:id="10">
    <w:p w:rsidR="000F7884" w:rsidRPr="002B4028" w:rsidRDefault="000F7884">
      <w:pPr>
        <w:pStyle w:val="FootnoteText"/>
        <w:rPr>
          <w:lang w:val="en-US"/>
        </w:rPr>
      </w:pPr>
      <w:r>
        <w:rPr>
          <w:rStyle w:val="FootnoteReference"/>
        </w:rPr>
        <w:footnoteRef/>
      </w:r>
      <w:r>
        <w:t xml:space="preserve"> </w:t>
      </w:r>
      <w:r>
        <w:rPr>
          <w:i/>
          <w:lang w:val="en-US"/>
        </w:rPr>
        <w:t xml:space="preserve">See </w:t>
      </w:r>
      <w:r w:rsidR="00874142">
        <w:rPr>
          <w:i/>
          <w:lang w:val="en-US"/>
        </w:rPr>
        <w:t xml:space="preserve">id. </w:t>
      </w:r>
      <w:r>
        <w:rPr>
          <w:lang w:val="en-US"/>
        </w:rPr>
        <w:t xml:space="preserve">at 5; </w:t>
      </w:r>
      <w:r w:rsidR="002B4028">
        <w:rPr>
          <w:i/>
          <w:lang w:val="en-US"/>
        </w:rPr>
        <w:t xml:space="preserve">See </w:t>
      </w:r>
      <w:r w:rsidR="002B4028">
        <w:rPr>
          <w:lang w:val="en-US"/>
        </w:rPr>
        <w:t>Application of AT&amp;T Inc. and Cricket License Company, LLC for Consent to Transfer Control of Licenses and Authorizations, ULS File No. 0005860676 (</w:t>
      </w:r>
      <w:r w:rsidR="002B4028">
        <w:rPr>
          <w:i/>
          <w:lang w:val="en-US"/>
        </w:rPr>
        <w:t>lead application</w:t>
      </w:r>
      <w:r w:rsidR="002B4028">
        <w:rPr>
          <w:lang w:val="en-US"/>
        </w:rPr>
        <w:t>) (filed Aug. 1, 2013; amended Nov. 1, 2013).</w:t>
      </w:r>
    </w:p>
  </w:footnote>
  <w:footnote w:id="11">
    <w:p w:rsidR="00CD445A" w:rsidRPr="00377B15" w:rsidRDefault="00CD445A" w:rsidP="00CD445A">
      <w:pPr>
        <w:pStyle w:val="FootnoteText"/>
        <w:rPr>
          <w:lang w:val="en-US"/>
        </w:rPr>
      </w:pPr>
      <w:r>
        <w:rPr>
          <w:rStyle w:val="FootnoteReference"/>
        </w:rPr>
        <w:footnoteRef/>
      </w:r>
      <w:r>
        <w:t xml:space="preserve"> </w:t>
      </w:r>
      <w:r>
        <w:rPr>
          <w:i/>
          <w:lang w:val="en-US"/>
        </w:rPr>
        <w:t xml:space="preserve">See </w:t>
      </w:r>
      <w:r>
        <w:rPr>
          <w:lang w:val="en-US"/>
        </w:rPr>
        <w:t>Cricket Waiver Request at 5-6.</w:t>
      </w:r>
    </w:p>
  </w:footnote>
  <w:footnote w:id="12">
    <w:p w:rsidR="00BA622E" w:rsidRDefault="00BA622E" w:rsidP="00BA622E">
      <w:pPr>
        <w:pStyle w:val="FootnoteText"/>
      </w:pPr>
      <w:r>
        <w:rPr>
          <w:rStyle w:val="FootnoteReference"/>
        </w:rPr>
        <w:footnoteRef/>
      </w:r>
      <w:r>
        <w:rPr>
          <w:i/>
          <w:lang w:val="en-US"/>
        </w:rPr>
        <w:t xml:space="preserve"> </w:t>
      </w:r>
      <w:r>
        <w:rPr>
          <w:i/>
        </w:rPr>
        <w:t>See</w:t>
      </w:r>
      <w: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ED" w:rsidRDefault="00F41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F" w:rsidRDefault="002F304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6EF" w:rsidRDefault="00BA622E">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9264"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EF" w:rsidRDefault="00F046F0">
                          <w:pPr>
                            <w:rPr>
                              <w:rFonts w:ascii="Arial Narrow" w:hAnsi="Arial Narrow"/>
                              <w:b/>
                            </w:rPr>
                          </w:pPr>
                          <w:r>
                            <w:rPr>
                              <w:rFonts w:ascii="Arial Narrow" w:hAnsi="Arial Narrow"/>
                              <w:b/>
                            </w:rPr>
                            <w:t>Federal Communications Commission</w:t>
                          </w:r>
                        </w:p>
                        <w:p w:rsidR="000E36EF" w:rsidRDefault="00F046F0">
                          <w:pPr>
                            <w:rPr>
                              <w:rFonts w:ascii="Arial Narrow" w:hAnsi="Arial Narrow"/>
                              <w:b/>
                            </w:rPr>
                          </w:pPr>
                          <w:smartTag w:uri="urn:schemas-microsoft-com:office:smarttags" w:element="address">
                            <w:smartTag w:uri="urn:schemas-microsoft-com:office:smarttags" w:element="Street">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0E36EF" w:rsidRDefault="00F046F0">
                          <w:pPr>
                            <w:rPr>
                              <w:rFonts w:ascii="Arial" w:hAnsi="Arial"/>
                              <w:sz w:val="24"/>
                            </w:rPr>
                          </w:pPr>
                          <w:smartTag w:uri="urn:schemas-microsoft-com:office:smarttags" w:element="City">
                            <w:smartTag w:uri="urn:schemas-microsoft-com:office:smarttags" w:element="place">
                              <w:smartTag w:uri="urn:schemas-microsoft-com:office:smarttags" w:element="State">
                                <w:r>
                                  <w:rPr>
                                    <w:rFonts w:ascii="Arial Narrow" w:hAnsi="Arial Narrow"/>
                                    <w:b/>
                                  </w:rPr>
                                  <w:t>Washington</w:t>
                                </w:r>
                              </w:smartTag>
                            </w:smartTag>
                            <w:r>
                              <w:rPr>
                                <w:rFonts w:ascii="Arial Narrow" w:hAnsi="Arial Narrow"/>
                                <w:b/>
                              </w:rPr>
                              <w:t xml:space="preserve">, </w:t>
                            </w:r>
                            <w:smartTag w:uri="urn:schemas-microsoft-com:office:smarttags" w:element="PostalCode">
                              <w:r>
                                <w:rPr>
                                  <w:rFonts w:ascii="Arial Narrow" w:hAnsi="Arial Narrow"/>
                                  <w:b/>
                                </w:rPr>
                                <w:t>D.C.</w:t>
                              </w:r>
                              <w:smartTag w:uri="urn:schemas-microsoft-com:office:smarttags" w:element="PostalCode"/>
                              <w:r>
                                <w:rPr>
                                  <w:rFonts w:ascii="Arial Narrow" w:hAnsi="Arial Narrow"/>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" o:allowincell="f" stroked="f">
              <v:textbox>
                <w:txbxContent>
                  <w:p w:rsidR="000E36EF" w:rsidRDefault="00F046F0">
                    <w:pPr>
                      <w:rPr>
                        <w:rFonts w:ascii="Arial Narrow" w:hAnsi="Arial Narrow"/>
                        <w:b/>
                      </w:rPr>
                    </w:pPr>
                    <w:r>
                      <w:rPr>
                        <w:rFonts w:ascii="Arial Narrow" w:hAnsi="Arial Narrow"/>
                        <w:b/>
                      </w:rPr>
                      <w:t>Federal Communications Commission</w:t>
                    </w:r>
                  </w:p>
                  <w:p w:rsidR="000E36EF" w:rsidRDefault="00F046F0">
                    <w:pPr>
                      <w:rPr>
                        <w:rFonts w:ascii="Arial Narrow" w:hAnsi="Arial Narrow"/>
                        <w:b/>
                      </w:rPr>
                    </w:pPr>
                    <w:smartTag w:uri="urn:schemas-microsoft-com:office:smarttags" w:element="address">
                      <w:smartTag w:uri="urn:schemas-microsoft-com:office:smarttags" w:element="Street">
                        <w:r>
                          <w:rPr>
                            <w:rFonts w:ascii="Arial Narrow" w:hAnsi="Arial Narrow"/>
                            <w:b/>
                          </w:rPr>
                          <w:t>445 12</w:t>
                        </w:r>
                        <w:r>
                          <w:rPr>
                            <w:rFonts w:ascii="Arial Narrow" w:hAnsi="Arial Narrow"/>
                            <w:b/>
                            <w:vertAlign w:val="superscript"/>
                          </w:rPr>
                          <w:t>th</w:t>
                        </w:r>
                        <w:r>
                          <w:rPr>
                            <w:rFonts w:ascii="Arial Narrow" w:hAnsi="Arial Narrow"/>
                            <w:b/>
                          </w:rPr>
                          <w:t xml:space="preserve"> St., S.W.</w:t>
                        </w:r>
                      </w:smartTag>
                    </w:smartTag>
                  </w:p>
                  <w:p w:rsidR="000E36EF" w:rsidRDefault="00F046F0">
                    <w:pPr>
                      <w:rPr>
                        <w:rFonts w:ascii="Arial" w:hAnsi="Arial"/>
                        <w:sz w:val="24"/>
                      </w:rPr>
                    </w:pPr>
                    <w:smartTag w:uri="urn:schemas-microsoft-com:office:smarttags" w:element="City">
                      <w:smartTag w:uri="urn:schemas-microsoft-com:office:smarttags" w:element="place">
                        <w:smartTag w:uri="urn:schemas-microsoft-com:office:smarttags" w:element="State">
                          <w:r>
                            <w:rPr>
                              <w:rFonts w:ascii="Arial Narrow" w:hAnsi="Arial Narrow"/>
                              <w:b/>
                            </w:rPr>
                            <w:t>Washington</w:t>
                          </w:r>
                        </w:smartTag>
                      </w:smartTag>
                      <w:r>
                        <w:rPr>
                          <w:rFonts w:ascii="Arial Narrow" w:hAnsi="Arial Narrow"/>
                          <w:b/>
                        </w:rPr>
                        <w:t xml:space="preserve">, </w:t>
                      </w:r>
                      <w:smartTag w:uri="urn:schemas-microsoft-com:office:smarttags" w:element="PostalCode">
                        <w:r>
                          <w:rPr>
                            <w:rFonts w:ascii="Arial Narrow" w:hAnsi="Arial Narrow"/>
                            <w:b/>
                          </w:rPr>
                          <w:t>D.C.</w:t>
                        </w:r>
                        <w:smartTag w:uri="urn:schemas-microsoft-com:office:smarttags" w:element="PostalCode"/>
                        <w:r>
                          <w:rPr>
                            <w:rFonts w:ascii="Arial Narrow" w:hAnsi="Arial Narrow"/>
                            <w:b/>
                          </w:rPr>
                          <w:t>20554</w:t>
                        </w:r>
                      </w:smartTag>
                    </w:smartTag>
                  </w:p>
                </w:txbxContent>
              </v:textbox>
            </v:shape>
          </w:pict>
        </mc:Fallback>
      </mc:AlternateContent>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6F0">
      <w:rPr>
        <w:rFonts w:ascii="News Gothic MT" w:hAnsi="News Gothic MT"/>
        <w:b/>
        <w:kern w:val="28"/>
        <w:sz w:val="96"/>
      </w:rPr>
      <w:t>PUBLIC NOTICE</w:t>
    </w:r>
  </w:p>
  <w:p w:rsidR="000E36EF" w:rsidRDefault="00BA622E">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949440" cy="2540"/>
              <wp:effectExtent l="0" t="0" r="22860"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7.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EF" w:rsidRDefault="00F046F0">
                          <w:pPr>
                            <w:jc w:val="right"/>
                            <w:rPr>
                              <w:rFonts w:ascii="Arial" w:hAnsi="Arial"/>
                              <w:sz w:val="16"/>
                            </w:rPr>
                          </w:pPr>
                          <w:r>
                            <w:rPr>
                              <w:rFonts w:ascii="Arial" w:hAnsi="Arial"/>
                              <w:sz w:val="16"/>
                            </w:rPr>
                            <w:tab/>
                            <w:t>News Media Information 202 / 418-0500</w:t>
                          </w:r>
                        </w:p>
                        <w:p w:rsidR="000E36EF" w:rsidRDefault="00F046F0">
                          <w:pPr>
                            <w:jc w:val="right"/>
                            <w:rPr>
                              <w:rFonts w:ascii="Arial" w:hAnsi="Arial"/>
                              <w:sz w:val="16"/>
                            </w:rPr>
                          </w:pPr>
                          <w:r>
                            <w:rPr>
                              <w:rFonts w:ascii="Arial" w:hAnsi="Arial"/>
                              <w:sz w:val="16"/>
                            </w:rPr>
                            <w:tab/>
                            <w:t>Fax-On-Demand 202 / 418-2830</w:t>
                          </w:r>
                        </w:p>
                        <w:p w:rsidR="000E36EF" w:rsidRDefault="00F046F0">
                          <w:pPr>
                            <w:jc w:val="right"/>
                            <w:rPr>
                              <w:rFonts w:ascii="Arial" w:hAnsi="Arial"/>
                              <w:sz w:val="16"/>
                            </w:rPr>
                          </w:pPr>
                          <w:r>
                            <w:rPr>
                              <w:rFonts w:ascii="Arial" w:hAnsi="Arial"/>
                              <w:sz w:val="16"/>
                            </w:rPr>
                            <w:tab/>
                            <w:t>TTY 202 / 418-2555</w:t>
                          </w:r>
                        </w:p>
                        <w:p w:rsidR="000E36EF" w:rsidRDefault="00F046F0">
                          <w:pPr>
                            <w:jc w:val="right"/>
                            <w:rPr>
                              <w:rFonts w:ascii="Arial" w:hAnsi="Arial"/>
                              <w:sz w:val="16"/>
                            </w:rPr>
                          </w:pPr>
                          <w:r>
                            <w:rPr>
                              <w:rFonts w:ascii="Arial" w:hAnsi="Arial"/>
                              <w:sz w:val="16"/>
                            </w:rPr>
                            <w:t>Internet: http://www.fcc.gov</w:t>
                          </w:r>
                        </w:p>
                        <w:p w:rsidR="000E36EF" w:rsidRDefault="00F046F0">
                          <w:pPr>
                            <w:jc w:val="right"/>
                            <w:rPr>
                              <w:rFonts w:ascii="Arial" w:hAnsi="Arial"/>
                              <w:sz w:val="16"/>
                            </w:rPr>
                          </w:pPr>
                          <w:r>
                            <w:rPr>
                              <w:rFonts w:ascii="Arial" w:hAnsi="Arial"/>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Cn7EGQ&#10;gAIAAA4FAAAOAAAAAAAAAAAAAAAAAC4CAABkcnMvZTJvRG9jLnhtbFBLAQItABQABgAIAAAAIQDT&#10;zOG04AAAAAsBAAAPAAAAAAAAAAAAAAAAANoEAABkcnMvZG93bnJldi54bWxQSwUGAAAAAAQABADz&#10;AAAA5wUAAAAA&#10;" o:allowincell="f" stroked="f">
              <v:textbox inset=",0,,0">
                <w:txbxContent>
                  <w:p w:rsidR="000E36EF" w:rsidRDefault="00F046F0">
                    <w:pPr>
                      <w:jc w:val="right"/>
                      <w:rPr>
                        <w:rFonts w:ascii="Arial" w:hAnsi="Arial"/>
                        <w:sz w:val="16"/>
                      </w:rPr>
                    </w:pPr>
                    <w:r>
                      <w:rPr>
                        <w:rFonts w:ascii="Arial" w:hAnsi="Arial"/>
                        <w:sz w:val="16"/>
                      </w:rPr>
                      <w:tab/>
                      <w:t>News Media Information 202 / 418-0500</w:t>
                    </w:r>
                  </w:p>
                  <w:p w:rsidR="000E36EF" w:rsidRDefault="00F046F0">
                    <w:pPr>
                      <w:jc w:val="right"/>
                      <w:rPr>
                        <w:rFonts w:ascii="Arial" w:hAnsi="Arial"/>
                        <w:sz w:val="16"/>
                      </w:rPr>
                    </w:pPr>
                    <w:r>
                      <w:rPr>
                        <w:rFonts w:ascii="Arial" w:hAnsi="Arial"/>
                        <w:sz w:val="16"/>
                      </w:rPr>
                      <w:tab/>
                      <w:t>Fax-On-Demand 202 / 418-2830</w:t>
                    </w:r>
                  </w:p>
                  <w:p w:rsidR="000E36EF" w:rsidRDefault="00F046F0">
                    <w:pPr>
                      <w:jc w:val="right"/>
                      <w:rPr>
                        <w:rFonts w:ascii="Arial" w:hAnsi="Arial"/>
                        <w:sz w:val="16"/>
                      </w:rPr>
                    </w:pPr>
                    <w:r>
                      <w:rPr>
                        <w:rFonts w:ascii="Arial" w:hAnsi="Arial"/>
                        <w:sz w:val="16"/>
                      </w:rPr>
                      <w:tab/>
                      <w:t>TTY 202 / 418-2555</w:t>
                    </w:r>
                  </w:p>
                  <w:p w:rsidR="000E36EF" w:rsidRDefault="00F046F0">
                    <w:pPr>
                      <w:jc w:val="right"/>
                      <w:rPr>
                        <w:rFonts w:ascii="Arial" w:hAnsi="Arial"/>
                        <w:sz w:val="16"/>
                      </w:rPr>
                    </w:pPr>
                    <w:r>
                      <w:rPr>
                        <w:rFonts w:ascii="Arial" w:hAnsi="Arial"/>
                        <w:sz w:val="16"/>
                      </w:rPr>
                      <w:t>Internet: http://www.fcc.gov</w:t>
                    </w:r>
                  </w:p>
                  <w:p w:rsidR="000E36EF" w:rsidRDefault="00F046F0">
                    <w:pPr>
                      <w:jc w:val="right"/>
                      <w:rPr>
                        <w:rFonts w:ascii="Arial" w:hAnsi="Arial"/>
                        <w:sz w:val="16"/>
                      </w:rPr>
                    </w:pPr>
                    <w:r>
                      <w:rPr>
                        <w:rFonts w:ascii="Arial" w:hAnsi="Arial"/>
                        <w:sz w:val="16"/>
                      </w:rPr>
                      <w:tab/>
                      <w:t>ftp.fcc.gov</w:t>
                    </w:r>
                  </w:p>
                </w:txbxContent>
              </v:textbox>
            </v:shape>
          </w:pict>
        </mc:Fallback>
      </mc:AlternateContent>
    </w:r>
  </w:p>
  <w:p w:rsidR="000E36EF" w:rsidRDefault="002F304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E743C5D"/>
    <w:multiLevelType w:val="singleLevel"/>
    <w:tmpl w:val="D5D61076"/>
    <w:lvl w:ilvl="0">
      <w:start w:val="1"/>
      <w:numFmt w:val="bullet"/>
      <w:lvlText w:val=""/>
      <w:lvlJc w:val="left"/>
      <w:pPr>
        <w:tabs>
          <w:tab w:val="num" w:pos="360"/>
        </w:tabs>
        <w:ind w:left="360" w:hanging="360"/>
      </w:pPr>
      <w:rPr>
        <w:rFonts w:ascii="Symbol" w:hAnsi="Symbol" w:hint="default"/>
        <w:sz w:val="22"/>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4">
    <w:nsid w:val="492A0DB4"/>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5">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61496D3F"/>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1">
    <w:nsid w:val="6479547D"/>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2">
    <w:nsid w:val="7A281330"/>
    <w:multiLevelType w:val="singleLevel"/>
    <w:tmpl w:val="D7A8F8D6"/>
    <w:lvl w:ilvl="0">
      <w:start w:val="1"/>
      <w:numFmt w:val="bullet"/>
      <w:lvlText w:val=""/>
      <w:lvlJc w:val="left"/>
      <w:pPr>
        <w:tabs>
          <w:tab w:val="num" w:pos="360"/>
        </w:tabs>
        <w:ind w:left="360" w:hanging="360"/>
      </w:pPr>
      <w:rPr>
        <w:rFonts w:ascii="Symbol" w:hAnsi="Symbol" w:hint="default"/>
        <w:sz w:val="22"/>
        <w:u w:val="none"/>
      </w:rPr>
    </w:lvl>
  </w:abstractNum>
  <w:abstractNum w:abstractNumId="1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2"/>
  </w:num>
  <w:num w:numId="5">
    <w:abstractNumId w:val="6"/>
  </w:num>
  <w:num w:numId="6">
    <w:abstractNumId w:val="3"/>
  </w:num>
  <w:num w:numId="7">
    <w:abstractNumId w:val="1"/>
  </w:num>
  <w:num w:numId="8">
    <w:abstractNumId w:val="12"/>
  </w:num>
  <w:num w:numId="9">
    <w:abstractNumId w:val="4"/>
  </w:num>
  <w:num w:numId="10">
    <w:abstractNumId w:val="10"/>
  </w:num>
  <w:num w:numId="11">
    <w:abstractNumId w:val="11"/>
  </w:num>
  <w:num w:numId="1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2E"/>
    <w:rsid w:val="00047FF4"/>
    <w:rsid w:val="00053CC9"/>
    <w:rsid w:val="00065578"/>
    <w:rsid w:val="000779E4"/>
    <w:rsid w:val="000C5BA1"/>
    <w:rsid w:val="000F7884"/>
    <w:rsid w:val="00122AA5"/>
    <w:rsid w:val="00150F93"/>
    <w:rsid w:val="0016226C"/>
    <w:rsid w:val="001A049D"/>
    <w:rsid w:val="001A6E4C"/>
    <w:rsid w:val="001F7289"/>
    <w:rsid w:val="002001D6"/>
    <w:rsid w:val="00273191"/>
    <w:rsid w:val="002A556E"/>
    <w:rsid w:val="002B4028"/>
    <w:rsid w:val="002C511E"/>
    <w:rsid w:val="002F12CA"/>
    <w:rsid w:val="002F16A7"/>
    <w:rsid w:val="002F3043"/>
    <w:rsid w:val="0033285F"/>
    <w:rsid w:val="00377B15"/>
    <w:rsid w:val="003F6518"/>
    <w:rsid w:val="00422418"/>
    <w:rsid w:val="00423EFB"/>
    <w:rsid w:val="00485880"/>
    <w:rsid w:val="004B3F2F"/>
    <w:rsid w:val="004E5961"/>
    <w:rsid w:val="005B4B71"/>
    <w:rsid w:val="005B71FF"/>
    <w:rsid w:val="006066F7"/>
    <w:rsid w:val="0061311D"/>
    <w:rsid w:val="00684150"/>
    <w:rsid w:val="006844E6"/>
    <w:rsid w:val="00687905"/>
    <w:rsid w:val="006E2945"/>
    <w:rsid w:val="006F5D7F"/>
    <w:rsid w:val="007254F0"/>
    <w:rsid w:val="00756F46"/>
    <w:rsid w:val="0076100F"/>
    <w:rsid w:val="007902A1"/>
    <w:rsid w:val="007A4119"/>
    <w:rsid w:val="007C7E09"/>
    <w:rsid w:val="007E7C27"/>
    <w:rsid w:val="008163C1"/>
    <w:rsid w:val="00840C54"/>
    <w:rsid w:val="0086274E"/>
    <w:rsid w:val="00874142"/>
    <w:rsid w:val="008B0D97"/>
    <w:rsid w:val="008B79A6"/>
    <w:rsid w:val="00906E7A"/>
    <w:rsid w:val="00956E29"/>
    <w:rsid w:val="00957018"/>
    <w:rsid w:val="00976878"/>
    <w:rsid w:val="00985E38"/>
    <w:rsid w:val="009924E0"/>
    <w:rsid w:val="00A0626B"/>
    <w:rsid w:val="00A22100"/>
    <w:rsid w:val="00A233BC"/>
    <w:rsid w:val="00A6125B"/>
    <w:rsid w:val="00A8162A"/>
    <w:rsid w:val="00AF7C0B"/>
    <w:rsid w:val="00B2172B"/>
    <w:rsid w:val="00B543BB"/>
    <w:rsid w:val="00B713FC"/>
    <w:rsid w:val="00BA622E"/>
    <w:rsid w:val="00BD60EF"/>
    <w:rsid w:val="00C04497"/>
    <w:rsid w:val="00C224D9"/>
    <w:rsid w:val="00C277F2"/>
    <w:rsid w:val="00C27A1B"/>
    <w:rsid w:val="00C40D6D"/>
    <w:rsid w:val="00C97687"/>
    <w:rsid w:val="00CB04E1"/>
    <w:rsid w:val="00CB212C"/>
    <w:rsid w:val="00CC2A45"/>
    <w:rsid w:val="00CD249A"/>
    <w:rsid w:val="00CD4195"/>
    <w:rsid w:val="00CD445A"/>
    <w:rsid w:val="00CD5CB2"/>
    <w:rsid w:val="00D176B6"/>
    <w:rsid w:val="00D50729"/>
    <w:rsid w:val="00D541A4"/>
    <w:rsid w:val="00D64D87"/>
    <w:rsid w:val="00D829F2"/>
    <w:rsid w:val="00DB7AC1"/>
    <w:rsid w:val="00DE418A"/>
    <w:rsid w:val="00DF2D00"/>
    <w:rsid w:val="00DF76C9"/>
    <w:rsid w:val="00E1734A"/>
    <w:rsid w:val="00E63BD5"/>
    <w:rsid w:val="00EA0118"/>
    <w:rsid w:val="00EB38CD"/>
    <w:rsid w:val="00EB6CDF"/>
    <w:rsid w:val="00ED3C5A"/>
    <w:rsid w:val="00EE0431"/>
    <w:rsid w:val="00EE6178"/>
    <w:rsid w:val="00EE782D"/>
    <w:rsid w:val="00F046F0"/>
    <w:rsid w:val="00F10B52"/>
    <w:rsid w:val="00F141FD"/>
    <w:rsid w:val="00F22BD3"/>
    <w:rsid w:val="00F41DED"/>
    <w:rsid w:val="00F67363"/>
    <w:rsid w:val="00F91A45"/>
    <w:rsid w:val="00F9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2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A622E"/>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rsid w:val="00BA622E"/>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
    <w:qFormat/>
    <w:rsid w:val="00BA622E"/>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
    <w:qFormat/>
    <w:rsid w:val="00BA622E"/>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
    <w:qFormat/>
    <w:rsid w:val="00BA622E"/>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
    <w:qFormat/>
    <w:rsid w:val="00BA622E"/>
    <w:pPr>
      <w:widowControl w:val="0"/>
      <w:numPr>
        <w:ilvl w:val="5"/>
        <w:numId w:val="2"/>
      </w:numPr>
      <w:spacing w:after="220"/>
      <w:jc w:val="both"/>
      <w:outlineLvl w:val="5"/>
    </w:pPr>
    <w:rPr>
      <w:b/>
    </w:rPr>
  </w:style>
  <w:style w:type="paragraph" w:styleId="Heading7">
    <w:name w:val="heading 7"/>
    <w:basedOn w:val="Normal"/>
    <w:next w:val="Normal"/>
    <w:link w:val="Heading7Char"/>
    <w:uiPriority w:val="9"/>
    <w:qFormat/>
    <w:rsid w:val="00BA622E"/>
    <w:pPr>
      <w:widowControl w:val="0"/>
      <w:numPr>
        <w:ilvl w:val="7"/>
        <w:numId w:val="2"/>
      </w:numPr>
      <w:spacing w:after="220"/>
      <w:jc w:val="both"/>
      <w:outlineLvl w:val="6"/>
    </w:pPr>
    <w:rPr>
      <w:b/>
    </w:rPr>
  </w:style>
  <w:style w:type="paragraph" w:styleId="Heading8">
    <w:name w:val="heading 8"/>
    <w:basedOn w:val="Normal"/>
    <w:next w:val="Normal"/>
    <w:link w:val="Heading8Char"/>
    <w:uiPriority w:val="9"/>
    <w:qFormat/>
    <w:rsid w:val="00BA622E"/>
    <w:pPr>
      <w:widowControl w:val="0"/>
      <w:numPr>
        <w:ilvl w:val="7"/>
        <w:numId w:val="3"/>
      </w:numPr>
      <w:spacing w:after="220"/>
      <w:ind w:left="5760" w:hanging="720"/>
      <w:jc w:val="both"/>
      <w:outlineLvl w:val="7"/>
    </w:pPr>
    <w:rPr>
      <w:b/>
    </w:rPr>
  </w:style>
  <w:style w:type="paragraph" w:styleId="Heading9">
    <w:name w:val="heading 9"/>
    <w:basedOn w:val="Normal"/>
    <w:next w:val="Normal"/>
    <w:link w:val="Heading9Char"/>
    <w:uiPriority w:val="9"/>
    <w:qFormat/>
    <w:rsid w:val="00BA622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22E"/>
    <w:rPr>
      <w:rFonts w:ascii="Times New Roman" w:eastAsia="Times New Roman" w:hAnsi="Times New Roman" w:cs="Times New Roman"/>
      <w:b/>
      <w:caps/>
      <w:szCs w:val="20"/>
    </w:rPr>
  </w:style>
  <w:style w:type="character" w:customStyle="1" w:styleId="Heading2Char">
    <w:name w:val="Heading 2 Char"/>
    <w:basedOn w:val="DefaultParagraphFont"/>
    <w:link w:val="Heading2"/>
    <w:uiPriority w:val="9"/>
    <w:rsid w:val="00BA622E"/>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BA622E"/>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rsid w:val="00BA622E"/>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
    <w:rsid w:val="00BA622E"/>
    <w:rPr>
      <w:rFonts w:ascii="Times New Roman" w:eastAsia="Times New Roman" w:hAnsi="Times New Roman" w:cs="Times New Roman"/>
      <w:b/>
      <w:szCs w:val="20"/>
    </w:rPr>
  </w:style>
  <w:style w:type="character" w:customStyle="1" w:styleId="Heading6Char">
    <w:name w:val="Heading 6 Char"/>
    <w:basedOn w:val="DefaultParagraphFont"/>
    <w:link w:val="Heading6"/>
    <w:uiPriority w:val="9"/>
    <w:rsid w:val="00BA622E"/>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
    <w:rsid w:val="00BA622E"/>
    <w:rPr>
      <w:rFonts w:ascii="Times New Roman" w:eastAsia="Times New Roman" w:hAnsi="Times New Roman" w:cs="Times New Roman"/>
      <w:b/>
      <w:szCs w:val="20"/>
    </w:rPr>
  </w:style>
  <w:style w:type="character" w:customStyle="1" w:styleId="Heading8Char">
    <w:name w:val="Heading 8 Char"/>
    <w:basedOn w:val="DefaultParagraphFont"/>
    <w:link w:val="Heading8"/>
    <w:uiPriority w:val="9"/>
    <w:rsid w:val="00BA622E"/>
    <w:rPr>
      <w:rFonts w:ascii="Times New Roman" w:eastAsia="Times New Roman" w:hAnsi="Times New Roman" w:cs="Times New Roman"/>
      <w:b/>
      <w:szCs w:val="20"/>
    </w:rPr>
  </w:style>
  <w:style w:type="character" w:customStyle="1" w:styleId="Heading9Char">
    <w:name w:val="Heading 9 Char"/>
    <w:basedOn w:val="DefaultParagraphFont"/>
    <w:link w:val="Heading9"/>
    <w:uiPriority w:val="9"/>
    <w:rsid w:val="00BA622E"/>
    <w:rPr>
      <w:rFonts w:ascii="Times New Roman" w:eastAsia="Times New Roman" w:hAnsi="Times New Roman" w:cs="Times New Roman"/>
      <w:b/>
      <w:szCs w:val="20"/>
    </w:rPr>
  </w:style>
  <w:style w:type="paragraph" w:styleId="Header">
    <w:name w:val="header"/>
    <w:basedOn w:val="Normal"/>
    <w:link w:val="HeaderChar"/>
    <w:uiPriority w:val="99"/>
    <w:rsid w:val="00BA622E"/>
    <w:pPr>
      <w:tabs>
        <w:tab w:val="center" w:pos="4320"/>
        <w:tab w:val="right" w:pos="8640"/>
      </w:tabs>
    </w:pPr>
  </w:style>
  <w:style w:type="character" w:customStyle="1" w:styleId="HeaderChar">
    <w:name w:val="Header Char"/>
    <w:basedOn w:val="DefaultParagraphFont"/>
    <w:link w:val="Header"/>
    <w:uiPriority w:val="99"/>
    <w:rsid w:val="00BA622E"/>
    <w:rPr>
      <w:rFonts w:ascii="Times New Roman" w:eastAsia="Times New Roman" w:hAnsi="Times New Roman" w:cs="Times New Roman"/>
      <w:szCs w:val="20"/>
    </w:rPr>
  </w:style>
  <w:style w:type="paragraph" w:styleId="Footer">
    <w:name w:val="footer"/>
    <w:basedOn w:val="Normal"/>
    <w:link w:val="FooterChar"/>
    <w:uiPriority w:val="99"/>
    <w:rsid w:val="00BA622E"/>
    <w:pPr>
      <w:tabs>
        <w:tab w:val="center" w:pos="4320"/>
        <w:tab w:val="right" w:pos="8640"/>
      </w:tabs>
    </w:pPr>
  </w:style>
  <w:style w:type="character" w:customStyle="1" w:styleId="FooterChar">
    <w:name w:val="Footer Char"/>
    <w:basedOn w:val="DefaultParagraphFont"/>
    <w:link w:val="Footer"/>
    <w:uiPriority w:val="99"/>
    <w:rsid w:val="00BA622E"/>
    <w:rPr>
      <w:rFonts w:ascii="Times New Roman" w:eastAsia="Times New Roman" w:hAnsi="Times New Roman" w:cs="Times New Roman"/>
      <w:szCs w:val="20"/>
    </w:rPr>
  </w:style>
  <w:style w:type="character" w:styleId="Hyperlink">
    <w:name w:val="Hyperlink"/>
    <w:uiPriority w:val="99"/>
    <w:rsid w:val="00BA622E"/>
    <w:rPr>
      <w:color w:val="0000FF"/>
      <w:u w:val="single"/>
    </w:rPr>
  </w:style>
  <w:style w:type="paragraph" w:styleId="BlockText">
    <w:name w:val="Block Text"/>
    <w:basedOn w:val="Normal"/>
    <w:uiPriority w:val="99"/>
    <w:rsid w:val="00BA622E"/>
    <w:pPr>
      <w:widowControl w:val="0"/>
      <w:spacing w:after="220"/>
      <w:ind w:left="1440" w:right="1440"/>
      <w:jc w:val="both"/>
    </w:pPr>
  </w:style>
  <w:style w:type="paragraph" w:customStyle="1" w:styleId="Bullet">
    <w:name w:val="Bullet"/>
    <w:basedOn w:val="Normal"/>
    <w:rsid w:val="00BA622E"/>
    <w:pPr>
      <w:widowControl w:val="0"/>
      <w:numPr>
        <w:numId w:val="1"/>
      </w:numPr>
      <w:spacing w:after="220"/>
      <w:ind w:left="2160" w:hanging="720"/>
      <w:jc w:val="both"/>
    </w:pPr>
  </w:style>
  <w:style w:type="paragraph" w:styleId="Caption">
    <w:name w:val="caption"/>
    <w:basedOn w:val="Normal"/>
    <w:next w:val="Normal"/>
    <w:uiPriority w:val="35"/>
    <w:qFormat/>
    <w:rsid w:val="00BA622E"/>
    <w:pPr>
      <w:spacing w:before="120" w:after="120"/>
    </w:pPr>
    <w:rPr>
      <w:b/>
    </w:rPr>
  </w:style>
  <w:style w:type="character" w:styleId="FootnoteReference">
    <w:name w:val="footnote reference"/>
    <w:aliases w:val="Appel note de bas de p,Style 12,(NECG) Footnote Reference,Style 124,Style 13,o,fr,Style 3,FR"/>
    <w:uiPriority w:val="99"/>
    <w:semiHidden/>
    <w:rsid w:val="00BA622E"/>
    <w:rPr>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
    <w:basedOn w:val="Normal"/>
    <w:link w:val="FootnoteTextChar1"/>
    <w:semiHidden/>
    <w:rsid w:val="00BA622E"/>
    <w:pPr>
      <w:tabs>
        <w:tab w:val="left" w:pos="720"/>
      </w:tabs>
      <w:spacing w:after="200"/>
    </w:pPr>
    <w:rPr>
      <w:sz w:val="20"/>
      <w:lang w:val="x-none" w:eastAsia="x-none"/>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
    <w:basedOn w:val="DefaultParagraphFont"/>
    <w:uiPriority w:val="99"/>
    <w:semiHidden/>
    <w:rsid w:val="00BA622E"/>
    <w:rPr>
      <w:rFonts w:ascii="Times New Roman" w:eastAsia="Times New Roman" w:hAnsi="Times New Roman" w:cs="Times New Roman"/>
      <w:sz w:val="20"/>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link w:val="FootnoteText"/>
    <w:semiHidden/>
    <w:locked/>
    <w:rsid w:val="00BA622E"/>
    <w:rPr>
      <w:rFonts w:ascii="Times New Roman" w:eastAsia="Times New Roman" w:hAnsi="Times New Roman" w:cs="Times New Roman"/>
      <w:sz w:val="20"/>
      <w:szCs w:val="20"/>
      <w:lang w:val="x-none" w:eastAsia="x-none"/>
    </w:rPr>
  </w:style>
  <w:style w:type="paragraph" w:customStyle="1" w:styleId="NumberedList">
    <w:name w:val="Numbered List"/>
    <w:basedOn w:val="Normal"/>
    <w:rsid w:val="00BA622E"/>
    <w:pPr>
      <w:numPr>
        <w:numId w:val="5"/>
      </w:numPr>
      <w:spacing w:after="220"/>
    </w:pPr>
  </w:style>
  <w:style w:type="paragraph" w:customStyle="1" w:styleId="Paranum">
    <w:name w:val="Paranum"/>
    <w:basedOn w:val="Normal"/>
    <w:rsid w:val="00BA622E"/>
    <w:pPr>
      <w:widowControl w:val="0"/>
      <w:numPr>
        <w:numId w:val="6"/>
      </w:numPr>
      <w:spacing w:after="220"/>
      <w:jc w:val="both"/>
    </w:pPr>
  </w:style>
  <w:style w:type="paragraph" w:customStyle="1" w:styleId="TableFormat">
    <w:name w:val="Table Format"/>
    <w:basedOn w:val="Normal"/>
    <w:rsid w:val="00BA622E"/>
    <w:pPr>
      <w:widowControl w:val="0"/>
      <w:tabs>
        <w:tab w:val="left" w:pos="5040"/>
      </w:tabs>
      <w:spacing w:after="220"/>
      <w:ind w:left="5040" w:hanging="3600"/>
      <w:jc w:val="both"/>
    </w:pPr>
  </w:style>
  <w:style w:type="paragraph" w:styleId="TOC1">
    <w:name w:val="toc 1"/>
    <w:basedOn w:val="Normal"/>
    <w:next w:val="Normal"/>
    <w:autoRedefine/>
    <w:uiPriority w:val="39"/>
    <w:semiHidden/>
    <w:rsid w:val="00BA622E"/>
    <w:rPr>
      <w:caps/>
    </w:rPr>
  </w:style>
  <w:style w:type="paragraph" w:styleId="BodyText">
    <w:name w:val="Body Text"/>
    <w:basedOn w:val="Normal"/>
    <w:link w:val="BodyTextChar"/>
    <w:uiPriority w:val="99"/>
    <w:rsid w:val="00BA622E"/>
    <w:pPr>
      <w:jc w:val="center"/>
    </w:pPr>
    <w:rPr>
      <w:b/>
      <w:sz w:val="20"/>
    </w:rPr>
  </w:style>
  <w:style w:type="character" w:customStyle="1" w:styleId="BodyTextChar">
    <w:name w:val="Body Text Char"/>
    <w:basedOn w:val="DefaultParagraphFont"/>
    <w:link w:val="BodyText"/>
    <w:uiPriority w:val="99"/>
    <w:rsid w:val="00BA622E"/>
    <w:rPr>
      <w:rFonts w:ascii="Times New Roman" w:eastAsia="Times New Roman" w:hAnsi="Times New Roman" w:cs="Times New Roman"/>
      <w:b/>
      <w:sz w:val="20"/>
      <w:szCs w:val="20"/>
    </w:rPr>
  </w:style>
  <w:style w:type="paragraph" w:styleId="BodyText2">
    <w:name w:val="Body Text 2"/>
    <w:basedOn w:val="Normal"/>
    <w:link w:val="BodyText2Char"/>
    <w:uiPriority w:val="99"/>
    <w:rsid w:val="00BA622E"/>
    <w:rPr>
      <w:sz w:val="24"/>
    </w:rPr>
  </w:style>
  <w:style w:type="character" w:customStyle="1" w:styleId="BodyText2Char">
    <w:name w:val="Body Text 2 Char"/>
    <w:basedOn w:val="DefaultParagraphFont"/>
    <w:link w:val="BodyText2"/>
    <w:uiPriority w:val="99"/>
    <w:rsid w:val="00BA622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BA622E"/>
    <w:pPr>
      <w:ind w:firstLine="720"/>
    </w:pPr>
    <w:rPr>
      <w:b/>
      <w:sz w:val="24"/>
    </w:rPr>
  </w:style>
  <w:style w:type="character" w:customStyle="1" w:styleId="BodyTextIndentChar">
    <w:name w:val="Body Text Indent Char"/>
    <w:basedOn w:val="DefaultParagraphFont"/>
    <w:link w:val="BodyTextIndent"/>
    <w:uiPriority w:val="99"/>
    <w:rsid w:val="00BA622E"/>
    <w:rPr>
      <w:rFonts w:ascii="Times New Roman" w:eastAsia="Times New Roman" w:hAnsi="Times New Roman" w:cs="Times New Roman"/>
      <w:b/>
      <w:sz w:val="24"/>
      <w:szCs w:val="20"/>
    </w:rPr>
  </w:style>
  <w:style w:type="table" w:styleId="TableGrid">
    <w:name w:val="Table Grid"/>
    <w:basedOn w:val="TableNormal"/>
    <w:uiPriority w:val="59"/>
    <w:rsid w:val="00BA62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BA622E"/>
    <w:rPr>
      <w:rFonts w:cs="Times New Roman"/>
    </w:rPr>
  </w:style>
  <w:style w:type="character" w:styleId="CommentReference">
    <w:name w:val="annotation reference"/>
    <w:uiPriority w:val="99"/>
    <w:semiHidden/>
    <w:rsid w:val="00BA622E"/>
    <w:rPr>
      <w:sz w:val="16"/>
    </w:rPr>
  </w:style>
  <w:style w:type="paragraph" w:styleId="CommentText">
    <w:name w:val="annotation text"/>
    <w:basedOn w:val="Normal"/>
    <w:link w:val="CommentTextChar"/>
    <w:uiPriority w:val="99"/>
    <w:semiHidden/>
    <w:rsid w:val="00BA622E"/>
    <w:rPr>
      <w:sz w:val="20"/>
    </w:rPr>
  </w:style>
  <w:style w:type="character" w:customStyle="1" w:styleId="CommentTextChar">
    <w:name w:val="Comment Text Char"/>
    <w:basedOn w:val="DefaultParagraphFont"/>
    <w:link w:val="CommentText"/>
    <w:uiPriority w:val="99"/>
    <w:semiHidden/>
    <w:rsid w:val="00BA62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622E"/>
    <w:rPr>
      <w:b/>
      <w:bCs/>
    </w:rPr>
  </w:style>
  <w:style w:type="character" w:customStyle="1" w:styleId="CommentSubjectChar">
    <w:name w:val="Comment Subject Char"/>
    <w:basedOn w:val="CommentTextChar"/>
    <w:link w:val="CommentSubject"/>
    <w:uiPriority w:val="99"/>
    <w:semiHidden/>
    <w:rsid w:val="00BA62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A622E"/>
    <w:rPr>
      <w:rFonts w:ascii="Tahoma" w:hAnsi="Tahoma" w:cs="Tahoma"/>
      <w:sz w:val="16"/>
      <w:szCs w:val="16"/>
    </w:rPr>
  </w:style>
  <w:style w:type="character" w:customStyle="1" w:styleId="BalloonTextChar">
    <w:name w:val="Balloon Text Char"/>
    <w:basedOn w:val="DefaultParagraphFont"/>
    <w:link w:val="BalloonText"/>
    <w:uiPriority w:val="99"/>
    <w:semiHidden/>
    <w:rsid w:val="00BA622E"/>
    <w:rPr>
      <w:rFonts w:ascii="Tahoma" w:eastAsia="Times New Roman" w:hAnsi="Tahoma" w:cs="Tahoma"/>
      <w:sz w:val="16"/>
      <w:szCs w:val="16"/>
    </w:rPr>
  </w:style>
  <w:style w:type="character" w:customStyle="1" w:styleId="h21">
    <w:name w:val="h21"/>
    <w:rsid w:val="00BA622E"/>
    <w:rPr>
      <w:rFonts w:ascii="Verdana" w:hAnsi="Verdana" w:hint="default"/>
      <w:b/>
      <w:bCs/>
      <w:color w:val="000099"/>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2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A622E"/>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
    <w:qFormat/>
    <w:rsid w:val="00BA622E"/>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
    <w:qFormat/>
    <w:rsid w:val="00BA622E"/>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
    <w:qFormat/>
    <w:rsid w:val="00BA622E"/>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
    <w:qFormat/>
    <w:rsid w:val="00BA622E"/>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
    <w:qFormat/>
    <w:rsid w:val="00BA622E"/>
    <w:pPr>
      <w:widowControl w:val="0"/>
      <w:numPr>
        <w:ilvl w:val="5"/>
        <w:numId w:val="2"/>
      </w:numPr>
      <w:spacing w:after="220"/>
      <w:jc w:val="both"/>
      <w:outlineLvl w:val="5"/>
    </w:pPr>
    <w:rPr>
      <w:b/>
    </w:rPr>
  </w:style>
  <w:style w:type="paragraph" w:styleId="Heading7">
    <w:name w:val="heading 7"/>
    <w:basedOn w:val="Normal"/>
    <w:next w:val="Normal"/>
    <w:link w:val="Heading7Char"/>
    <w:uiPriority w:val="9"/>
    <w:qFormat/>
    <w:rsid w:val="00BA622E"/>
    <w:pPr>
      <w:widowControl w:val="0"/>
      <w:numPr>
        <w:ilvl w:val="7"/>
        <w:numId w:val="2"/>
      </w:numPr>
      <w:spacing w:after="220"/>
      <w:jc w:val="both"/>
      <w:outlineLvl w:val="6"/>
    </w:pPr>
    <w:rPr>
      <w:b/>
    </w:rPr>
  </w:style>
  <w:style w:type="paragraph" w:styleId="Heading8">
    <w:name w:val="heading 8"/>
    <w:basedOn w:val="Normal"/>
    <w:next w:val="Normal"/>
    <w:link w:val="Heading8Char"/>
    <w:uiPriority w:val="9"/>
    <w:qFormat/>
    <w:rsid w:val="00BA622E"/>
    <w:pPr>
      <w:widowControl w:val="0"/>
      <w:numPr>
        <w:ilvl w:val="7"/>
        <w:numId w:val="3"/>
      </w:numPr>
      <w:spacing w:after="220"/>
      <w:ind w:left="5760" w:hanging="720"/>
      <w:jc w:val="both"/>
      <w:outlineLvl w:val="7"/>
    </w:pPr>
    <w:rPr>
      <w:b/>
    </w:rPr>
  </w:style>
  <w:style w:type="paragraph" w:styleId="Heading9">
    <w:name w:val="heading 9"/>
    <w:basedOn w:val="Normal"/>
    <w:next w:val="Normal"/>
    <w:link w:val="Heading9Char"/>
    <w:uiPriority w:val="9"/>
    <w:qFormat/>
    <w:rsid w:val="00BA622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22E"/>
    <w:rPr>
      <w:rFonts w:ascii="Times New Roman" w:eastAsia="Times New Roman" w:hAnsi="Times New Roman" w:cs="Times New Roman"/>
      <w:b/>
      <w:caps/>
      <w:szCs w:val="20"/>
    </w:rPr>
  </w:style>
  <w:style w:type="character" w:customStyle="1" w:styleId="Heading2Char">
    <w:name w:val="Heading 2 Char"/>
    <w:basedOn w:val="DefaultParagraphFont"/>
    <w:link w:val="Heading2"/>
    <w:uiPriority w:val="9"/>
    <w:rsid w:val="00BA622E"/>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BA622E"/>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rsid w:val="00BA622E"/>
    <w:rPr>
      <w:rFonts w:ascii="Times New Roman" w:eastAsia="Times New Roman" w:hAnsi="Times New Roman" w:cs="Times New Roman"/>
      <w:b/>
      <w:szCs w:val="20"/>
    </w:rPr>
  </w:style>
  <w:style w:type="character" w:customStyle="1" w:styleId="Heading5Char">
    <w:name w:val="Heading 5 Char"/>
    <w:basedOn w:val="DefaultParagraphFont"/>
    <w:link w:val="Heading5"/>
    <w:uiPriority w:val="9"/>
    <w:rsid w:val="00BA622E"/>
    <w:rPr>
      <w:rFonts w:ascii="Times New Roman" w:eastAsia="Times New Roman" w:hAnsi="Times New Roman" w:cs="Times New Roman"/>
      <w:b/>
      <w:szCs w:val="20"/>
    </w:rPr>
  </w:style>
  <w:style w:type="character" w:customStyle="1" w:styleId="Heading6Char">
    <w:name w:val="Heading 6 Char"/>
    <w:basedOn w:val="DefaultParagraphFont"/>
    <w:link w:val="Heading6"/>
    <w:uiPriority w:val="9"/>
    <w:rsid w:val="00BA622E"/>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
    <w:rsid w:val="00BA622E"/>
    <w:rPr>
      <w:rFonts w:ascii="Times New Roman" w:eastAsia="Times New Roman" w:hAnsi="Times New Roman" w:cs="Times New Roman"/>
      <w:b/>
      <w:szCs w:val="20"/>
    </w:rPr>
  </w:style>
  <w:style w:type="character" w:customStyle="1" w:styleId="Heading8Char">
    <w:name w:val="Heading 8 Char"/>
    <w:basedOn w:val="DefaultParagraphFont"/>
    <w:link w:val="Heading8"/>
    <w:uiPriority w:val="9"/>
    <w:rsid w:val="00BA622E"/>
    <w:rPr>
      <w:rFonts w:ascii="Times New Roman" w:eastAsia="Times New Roman" w:hAnsi="Times New Roman" w:cs="Times New Roman"/>
      <w:b/>
      <w:szCs w:val="20"/>
    </w:rPr>
  </w:style>
  <w:style w:type="character" w:customStyle="1" w:styleId="Heading9Char">
    <w:name w:val="Heading 9 Char"/>
    <w:basedOn w:val="DefaultParagraphFont"/>
    <w:link w:val="Heading9"/>
    <w:uiPriority w:val="9"/>
    <w:rsid w:val="00BA622E"/>
    <w:rPr>
      <w:rFonts w:ascii="Times New Roman" w:eastAsia="Times New Roman" w:hAnsi="Times New Roman" w:cs="Times New Roman"/>
      <w:b/>
      <w:szCs w:val="20"/>
    </w:rPr>
  </w:style>
  <w:style w:type="paragraph" w:styleId="Header">
    <w:name w:val="header"/>
    <w:basedOn w:val="Normal"/>
    <w:link w:val="HeaderChar"/>
    <w:uiPriority w:val="99"/>
    <w:rsid w:val="00BA622E"/>
    <w:pPr>
      <w:tabs>
        <w:tab w:val="center" w:pos="4320"/>
        <w:tab w:val="right" w:pos="8640"/>
      </w:tabs>
    </w:pPr>
  </w:style>
  <w:style w:type="character" w:customStyle="1" w:styleId="HeaderChar">
    <w:name w:val="Header Char"/>
    <w:basedOn w:val="DefaultParagraphFont"/>
    <w:link w:val="Header"/>
    <w:uiPriority w:val="99"/>
    <w:rsid w:val="00BA622E"/>
    <w:rPr>
      <w:rFonts w:ascii="Times New Roman" w:eastAsia="Times New Roman" w:hAnsi="Times New Roman" w:cs="Times New Roman"/>
      <w:szCs w:val="20"/>
    </w:rPr>
  </w:style>
  <w:style w:type="paragraph" w:styleId="Footer">
    <w:name w:val="footer"/>
    <w:basedOn w:val="Normal"/>
    <w:link w:val="FooterChar"/>
    <w:uiPriority w:val="99"/>
    <w:rsid w:val="00BA622E"/>
    <w:pPr>
      <w:tabs>
        <w:tab w:val="center" w:pos="4320"/>
        <w:tab w:val="right" w:pos="8640"/>
      </w:tabs>
    </w:pPr>
  </w:style>
  <w:style w:type="character" w:customStyle="1" w:styleId="FooterChar">
    <w:name w:val="Footer Char"/>
    <w:basedOn w:val="DefaultParagraphFont"/>
    <w:link w:val="Footer"/>
    <w:uiPriority w:val="99"/>
    <w:rsid w:val="00BA622E"/>
    <w:rPr>
      <w:rFonts w:ascii="Times New Roman" w:eastAsia="Times New Roman" w:hAnsi="Times New Roman" w:cs="Times New Roman"/>
      <w:szCs w:val="20"/>
    </w:rPr>
  </w:style>
  <w:style w:type="character" w:styleId="Hyperlink">
    <w:name w:val="Hyperlink"/>
    <w:uiPriority w:val="99"/>
    <w:rsid w:val="00BA622E"/>
    <w:rPr>
      <w:color w:val="0000FF"/>
      <w:u w:val="single"/>
    </w:rPr>
  </w:style>
  <w:style w:type="paragraph" w:styleId="BlockText">
    <w:name w:val="Block Text"/>
    <w:basedOn w:val="Normal"/>
    <w:uiPriority w:val="99"/>
    <w:rsid w:val="00BA622E"/>
    <w:pPr>
      <w:widowControl w:val="0"/>
      <w:spacing w:after="220"/>
      <w:ind w:left="1440" w:right="1440"/>
      <w:jc w:val="both"/>
    </w:pPr>
  </w:style>
  <w:style w:type="paragraph" w:customStyle="1" w:styleId="Bullet">
    <w:name w:val="Bullet"/>
    <w:basedOn w:val="Normal"/>
    <w:rsid w:val="00BA622E"/>
    <w:pPr>
      <w:widowControl w:val="0"/>
      <w:numPr>
        <w:numId w:val="1"/>
      </w:numPr>
      <w:spacing w:after="220"/>
      <w:ind w:left="2160" w:hanging="720"/>
      <w:jc w:val="both"/>
    </w:pPr>
  </w:style>
  <w:style w:type="paragraph" w:styleId="Caption">
    <w:name w:val="caption"/>
    <w:basedOn w:val="Normal"/>
    <w:next w:val="Normal"/>
    <w:uiPriority w:val="35"/>
    <w:qFormat/>
    <w:rsid w:val="00BA622E"/>
    <w:pPr>
      <w:spacing w:before="120" w:after="120"/>
    </w:pPr>
    <w:rPr>
      <w:b/>
    </w:rPr>
  </w:style>
  <w:style w:type="character" w:styleId="FootnoteReference">
    <w:name w:val="footnote reference"/>
    <w:aliases w:val="Appel note de bas de p,Style 12,(NECG) Footnote Reference,Style 124,Style 13,o,fr,Style 3,FR"/>
    <w:uiPriority w:val="99"/>
    <w:semiHidden/>
    <w:rsid w:val="00BA622E"/>
    <w:rPr>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
    <w:basedOn w:val="Normal"/>
    <w:link w:val="FootnoteTextChar1"/>
    <w:semiHidden/>
    <w:rsid w:val="00BA622E"/>
    <w:pPr>
      <w:tabs>
        <w:tab w:val="left" w:pos="720"/>
      </w:tabs>
      <w:spacing w:after="200"/>
    </w:pPr>
    <w:rPr>
      <w:sz w:val="20"/>
      <w:lang w:val="x-none" w:eastAsia="x-none"/>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
    <w:basedOn w:val="DefaultParagraphFont"/>
    <w:uiPriority w:val="99"/>
    <w:semiHidden/>
    <w:rsid w:val="00BA622E"/>
    <w:rPr>
      <w:rFonts w:ascii="Times New Roman" w:eastAsia="Times New Roman" w:hAnsi="Times New Roman" w:cs="Times New Roman"/>
      <w:sz w:val="20"/>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link w:val="FootnoteText"/>
    <w:semiHidden/>
    <w:locked/>
    <w:rsid w:val="00BA622E"/>
    <w:rPr>
      <w:rFonts w:ascii="Times New Roman" w:eastAsia="Times New Roman" w:hAnsi="Times New Roman" w:cs="Times New Roman"/>
      <w:sz w:val="20"/>
      <w:szCs w:val="20"/>
      <w:lang w:val="x-none" w:eastAsia="x-none"/>
    </w:rPr>
  </w:style>
  <w:style w:type="paragraph" w:customStyle="1" w:styleId="NumberedList">
    <w:name w:val="Numbered List"/>
    <w:basedOn w:val="Normal"/>
    <w:rsid w:val="00BA622E"/>
    <w:pPr>
      <w:numPr>
        <w:numId w:val="5"/>
      </w:numPr>
      <w:spacing w:after="220"/>
    </w:pPr>
  </w:style>
  <w:style w:type="paragraph" w:customStyle="1" w:styleId="Paranum">
    <w:name w:val="Paranum"/>
    <w:basedOn w:val="Normal"/>
    <w:rsid w:val="00BA622E"/>
    <w:pPr>
      <w:widowControl w:val="0"/>
      <w:numPr>
        <w:numId w:val="6"/>
      </w:numPr>
      <w:spacing w:after="220"/>
      <w:jc w:val="both"/>
    </w:pPr>
  </w:style>
  <w:style w:type="paragraph" w:customStyle="1" w:styleId="TableFormat">
    <w:name w:val="Table Format"/>
    <w:basedOn w:val="Normal"/>
    <w:rsid w:val="00BA622E"/>
    <w:pPr>
      <w:widowControl w:val="0"/>
      <w:tabs>
        <w:tab w:val="left" w:pos="5040"/>
      </w:tabs>
      <w:spacing w:after="220"/>
      <w:ind w:left="5040" w:hanging="3600"/>
      <w:jc w:val="both"/>
    </w:pPr>
  </w:style>
  <w:style w:type="paragraph" w:styleId="TOC1">
    <w:name w:val="toc 1"/>
    <w:basedOn w:val="Normal"/>
    <w:next w:val="Normal"/>
    <w:autoRedefine/>
    <w:uiPriority w:val="39"/>
    <w:semiHidden/>
    <w:rsid w:val="00BA622E"/>
    <w:rPr>
      <w:caps/>
    </w:rPr>
  </w:style>
  <w:style w:type="paragraph" w:styleId="BodyText">
    <w:name w:val="Body Text"/>
    <w:basedOn w:val="Normal"/>
    <w:link w:val="BodyTextChar"/>
    <w:uiPriority w:val="99"/>
    <w:rsid w:val="00BA622E"/>
    <w:pPr>
      <w:jc w:val="center"/>
    </w:pPr>
    <w:rPr>
      <w:b/>
      <w:sz w:val="20"/>
    </w:rPr>
  </w:style>
  <w:style w:type="character" w:customStyle="1" w:styleId="BodyTextChar">
    <w:name w:val="Body Text Char"/>
    <w:basedOn w:val="DefaultParagraphFont"/>
    <w:link w:val="BodyText"/>
    <w:uiPriority w:val="99"/>
    <w:rsid w:val="00BA622E"/>
    <w:rPr>
      <w:rFonts w:ascii="Times New Roman" w:eastAsia="Times New Roman" w:hAnsi="Times New Roman" w:cs="Times New Roman"/>
      <w:b/>
      <w:sz w:val="20"/>
      <w:szCs w:val="20"/>
    </w:rPr>
  </w:style>
  <w:style w:type="paragraph" w:styleId="BodyText2">
    <w:name w:val="Body Text 2"/>
    <w:basedOn w:val="Normal"/>
    <w:link w:val="BodyText2Char"/>
    <w:uiPriority w:val="99"/>
    <w:rsid w:val="00BA622E"/>
    <w:rPr>
      <w:sz w:val="24"/>
    </w:rPr>
  </w:style>
  <w:style w:type="character" w:customStyle="1" w:styleId="BodyText2Char">
    <w:name w:val="Body Text 2 Char"/>
    <w:basedOn w:val="DefaultParagraphFont"/>
    <w:link w:val="BodyText2"/>
    <w:uiPriority w:val="99"/>
    <w:rsid w:val="00BA622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BA622E"/>
    <w:pPr>
      <w:ind w:firstLine="720"/>
    </w:pPr>
    <w:rPr>
      <w:b/>
      <w:sz w:val="24"/>
    </w:rPr>
  </w:style>
  <w:style w:type="character" w:customStyle="1" w:styleId="BodyTextIndentChar">
    <w:name w:val="Body Text Indent Char"/>
    <w:basedOn w:val="DefaultParagraphFont"/>
    <w:link w:val="BodyTextIndent"/>
    <w:uiPriority w:val="99"/>
    <w:rsid w:val="00BA622E"/>
    <w:rPr>
      <w:rFonts w:ascii="Times New Roman" w:eastAsia="Times New Roman" w:hAnsi="Times New Roman" w:cs="Times New Roman"/>
      <w:b/>
      <w:sz w:val="24"/>
      <w:szCs w:val="20"/>
    </w:rPr>
  </w:style>
  <w:style w:type="table" w:styleId="TableGrid">
    <w:name w:val="Table Grid"/>
    <w:basedOn w:val="TableNormal"/>
    <w:uiPriority w:val="59"/>
    <w:rsid w:val="00BA62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BA622E"/>
    <w:rPr>
      <w:rFonts w:cs="Times New Roman"/>
    </w:rPr>
  </w:style>
  <w:style w:type="character" w:styleId="CommentReference">
    <w:name w:val="annotation reference"/>
    <w:uiPriority w:val="99"/>
    <w:semiHidden/>
    <w:rsid w:val="00BA622E"/>
    <w:rPr>
      <w:sz w:val="16"/>
    </w:rPr>
  </w:style>
  <w:style w:type="paragraph" w:styleId="CommentText">
    <w:name w:val="annotation text"/>
    <w:basedOn w:val="Normal"/>
    <w:link w:val="CommentTextChar"/>
    <w:uiPriority w:val="99"/>
    <w:semiHidden/>
    <w:rsid w:val="00BA622E"/>
    <w:rPr>
      <w:sz w:val="20"/>
    </w:rPr>
  </w:style>
  <w:style w:type="character" w:customStyle="1" w:styleId="CommentTextChar">
    <w:name w:val="Comment Text Char"/>
    <w:basedOn w:val="DefaultParagraphFont"/>
    <w:link w:val="CommentText"/>
    <w:uiPriority w:val="99"/>
    <w:semiHidden/>
    <w:rsid w:val="00BA62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A622E"/>
    <w:rPr>
      <w:b/>
      <w:bCs/>
    </w:rPr>
  </w:style>
  <w:style w:type="character" w:customStyle="1" w:styleId="CommentSubjectChar">
    <w:name w:val="Comment Subject Char"/>
    <w:basedOn w:val="CommentTextChar"/>
    <w:link w:val="CommentSubject"/>
    <w:uiPriority w:val="99"/>
    <w:semiHidden/>
    <w:rsid w:val="00BA62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A622E"/>
    <w:rPr>
      <w:rFonts w:ascii="Tahoma" w:hAnsi="Tahoma" w:cs="Tahoma"/>
      <w:sz w:val="16"/>
      <w:szCs w:val="16"/>
    </w:rPr>
  </w:style>
  <w:style w:type="character" w:customStyle="1" w:styleId="BalloonTextChar">
    <w:name w:val="Balloon Text Char"/>
    <w:basedOn w:val="DefaultParagraphFont"/>
    <w:link w:val="BalloonText"/>
    <w:uiPriority w:val="99"/>
    <w:semiHidden/>
    <w:rsid w:val="00BA622E"/>
    <w:rPr>
      <w:rFonts w:ascii="Tahoma" w:eastAsia="Times New Roman" w:hAnsi="Tahoma" w:cs="Tahoma"/>
      <w:sz w:val="16"/>
      <w:szCs w:val="16"/>
    </w:rPr>
  </w:style>
  <w:style w:type="character" w:customStyle="1" w:styleId="h21">
    <w:name w:val="h21"/>
    <w:rsid w:val="00BA622E"/>
    <w:rPr>
      <w:rFonts w:ascii="Verdana" w:hAnsi="Verdana" w:hint="default"/>
      <w:b/>
      <w:bCs/>
      <w:color w:val="000099"/>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7197</Characters>
  <Application>Microsoft Office Word</Application>
  <DocSecurity>0</DocSecurity>
  <Lines>121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2014-01-30T20:08:00Z</cp:lastPrinted>
  <dcterms:created xsi:type="dcterms:W3CDTF">2014-01-31T16:27:00Z</dcterms:created>
  <dcterms:modified xsi:type="dcterms:W3CDTF">2014-01-31T16:27:00Z</dcterms:modified>
  <cp:category> </cp:category>
  <cp:contentStatus> </cp:contentStatus>
</cp:coreProperties>
</file>