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0A" w:rsidRPr="00DF09CE" w:rsidRDefault="006F5E0A" w:rsidP="006F5E0A">
      <w:pPr>
        <w:jc w:val="right"/>
        <w:rPr>
          <w:b/>
          <w:color w:val="000000"/>
          <w:szCs w:val="22"/>
        </w:rPr>
      </w:pPr>
      <w:bookmarkStart w:id="0" w:name="_GoBack"/>
      <w:bookmarkEnd w:id="0"/>
    </w:p>
    <w:p w:rsidR="003326F6" w:rsidRPr="00DF09CE" w:rsidRDefault="003326F6">
      <w:pPr>
        <w:spacing w:after="120"/>
        <w:jc w:val="right"/>
        <w:rPr>
          <w:b/>
          <w:color w:val="000000"/>
          <w:szCs w:val="22"/>
        </w:rPr>
      </w:pPr>
      <w:r w:rsidRPr="00DF09CE">
        <w:rPr>
          <w:b/>
          <w:color w:val="000000"/>
          <w:szCs w:val="22"/>
        </w:rPr>
        <w:t xml:space="preserve">DA </w:t>
      </w:r>
      <w:r w:rsidR="009C4F6D" w:rsidRPr="009C4F6D">
        <w:rPr>
          <w:b/>
          <w:color w:val="000000"/>
          <w:szCs w:val="22"/>
        </w:rPr>
        <w:t>14-1052</w:t>
      </w:r>
    </w:p>
    <w:p w:rsidR="003326F6" w:rsidRPr="00DF09CE" w:rsidRDefault="003326F6">
      <w:pPr>
        <w:jc w:val="right"/>
        <w:rPr>
          <w:b/>
          <w:color w:val="000000"/>
          <w:szCs w:val="22"/>
        </w:rPr>
      </w:pPr>
      <w:r w:rsidRPr="00DF09CE">
        <w:rPr>
          <w:b/>
          <w:color w:val="000000"/>
          <w:szCs w:val="22"/>
        </w:rPr>
        <w:t xml:space="preserve">Released:  </w:t>
      </w:r>
      <w:r w:rsidR="006F5E0A" w:rsidRPr="00DF09CE">
        <w:rPr>
          <w:b/>
          <w:color w:val="000000"/>
          <w:szCs w:val="22"/>
        </w:rPr>
        <w:t>July 24, 2014</w:t>
      </w:r>
    </w:p>
    <w:p w:rsidR="003326F6" w:rsidRPr="00DF09CE" w:rsidRDefault="003326F6">
      <w:pPr>
        <w:jc w:val="right"/>
        <w:rPr>
          <w:b/>
          <w:color w:val="000000"/>
          <w:szCs w:val="22"/>
        </w:rPr>
      </w:pPr>
    </w:p>
    <w:p w:rsidR="00767AD2" w:rsidRPr="00DF09CE" w:rsidRDefault="00E5660F" w:rsidP="00D04B93">
      <w:pPr>
        <w:pStyle w:val="BodyText"/>
        <w:spacing w:after="0"/>
        <w:ind w:firstLine="720"/>
        <w:jc w:val="center"/>
        <w:rPr>
          <w:b/>
          <w:color w:val="000000"/>
          <w:spacing w:val="10"/>
          <w:szCs w:val="22"/>
        </w:rPr>
      </w:pPr>
      <w:r w:rsidRPr="00DF09CE">
        <w:rPr>
          <w:b/>
          <w:color w:val="000000"/>
          <w:spacing w:val="10"/>
          <w:szCs w:val="22"/>
        </w:rPr>
        <w:t xml:space="preserve">WIRELINE COMPETITION BUREAU REMINDS CARRIERS OF </w:t>
      </w:r>
    </w:p>
    <w:p w:rsidR="003326F6" w:rsidRPr="00DF09CE" w:rsidRDefault="002312C0" w:rsidP="00D04B93">
      <w:pPr>
        <w:pStyle w:val="BodyText"/>
        <w:spacing w:after="0"/>
        <w:ind w:firstLine="720"/>
        <w:jc w:val="center"/>
        <w:rPr>
          <w:b/>
          <w:color w:val="000000"/>
          <w:spacing w:val="10"/>
          <w:szCs w:val="22"/>
        </w:rPr>
      </w:pPr>
      <w:r w:rsidRPr="00DF09CE">
        <w:rPr>
          <w:b/>
          <w:color w:val="000000"/>
          <w:spacing w:val="10"/>
          <w:szCs w:val="22"/>
        </w:rPr>
        <w:t xml:space="preserve">ELIGIBLE TELECOMMUNICATIONS CARRIER </w:t>
      </w:r>
      <w:r w:rsidR="002765FE" w:rsidRPr="00DF09CE">
        <w:rPr>
          <w:b/>
          <w:color w:val="000000"/>
          <w:spacing w:val="10"/>
          <w:szCs w:val="22"/>
        </w:rPr>
        <w:t>DESIGNATION</w:t>
      </w:r>
      <w:r w:rsidR="00E5660F" w:rsidRPr="00DF09CE">
        <w:rPr>
          <w:b/>
          <w:color w:val="000000"/>
          <w:spacing w:val="10"/>
          <w:szCs w:val="22"/>
        </w:rPr>
        <w:t xml:space="preserve"> </w:t>
      </w:r>
      <w:r w:rsidR="009B0F02" w:rsidRPr="00DF09CE">
        <w:rPr>
          <w:b/>
          <w:color w:val="000000"/>
          <w:spacing w:val="10"/>
          <w:szCs w:val="22"/>
        </w:rPr>
        <w:t xml:space="preserve">AND COMPLIANCE PLAN APPROVAL </w:t>
      </w:r>
      <w:r w:rsidR="00E5660F" w:rsidRPr="00DF09CE">
        <w:rPr>
          <w:b/>
          <w:color w:val="000000"/>
          <w:spacing w:val="10"/>
          <w:szCs w:val="22"/>
        </w:rPr>
        <w:t>REQUIREMENTS</w:t>
      </w:r>
      <w:r w:rsidRPr="00DF09CE">
        <w:rPr>
          <w:b/>
          <w:color w:val="000000"/>
          <w:spacing w:val="10"/>
          <w:szCs w:val="22"/>
        </w:rPr>
        <w:t xml:space="preserve"> FOR RECEIPT OF FEDERAL </w:t>
      </w:r>
      <w:r w:rsidR="000642F2" w:rsidRPr="00DF09CE">
        <w:rPr>
          <w:b/>
          <w:color w:val="000000"/>
          <w:spacing w:val="10"/>
          <w:szCs w:val="22"/>
        </w:rPr>
        <w:t xml:space="preserve">LIFELINE </w:t>
      </w:r>
      <w:r w:rsidRPr="00DF09CE">
        <w:rPr>
          <w:b/>
          <w:color w:val="000000"/>
          <w:spacing w:val="10"/>
          <w:szCs w:val="22"/>
        </w:rPr>
        <w:t>UNIVERSAL SERVICE SUPPORT</w:t>
      </w:r>
    </w:p>
    <w:p w:rsidR="003326F6" w:rsidRPr="00DF09CE" w:rsidRDefault="003326F6" w:rsidP="000673D6">
      <w:pPr>
        <w:pStyle w:val="BodyText"/>
        <w:spacing w:after="0"/>
        <w:jc w:val="center"/>
        <w:rPr>
          <w:b/>
          <w:szCs w:val="22"/>
        </w:rPr>
      </w:pPr>
    </w:p>
    <w:p w:rsidR="003326F6" w:rsidRPr="00DF09CE" w:rsidRDefault="003326F6" w:rsidP="000673D6">
      <w:pPr>
        <w:jc w:val="center"/>
        <w:rPr>
          <w:b/>
          <w:szCs w:val="22"/>
        </w:rPr>
      </w:pPr>
      <w:r w:rsidRPr="00DF09CE">
        <w:rPr>
          <w:b/>
          <w:szCs w:val="22"/>
        </w:rPr>
        <w:t xml:space="preserve">WC Docket No. </w:t>
      </w:r>
      <w:r w:rsidR="00F03FDE" w:rsidRPr="00DF09CE">
        <w:rPr>
          <w:b/>
          <w:szCs w:val="22"/>
        </w:rPr>
        <w:t>09-197</w:t>
      </w:r>
    </w:p>
    <w:p w:rsidR="00CD64AC" w:rsidRPr="00DF09CE" w:rsidRDefault="00CD64AC" w:rsidP="000673D6">
      <w:pPr>
        <w:jc w:val="center"/>
        <w:rPr>
          <w:b/>
          <w:szCs w:val="22"/>
        </w:rPr>
      </w:pPr>
    </w:p>
    <w:p w:rsidR="00CD64AC" w:rsidRPr="00DF09CE" w:rsidRDefault="00CD64AC" w:rsidP="000673D6">
      <w:pPr>
        <w:jc w:val="center"/>
        <w:rPr>
          <w:b/>
          <w:szCs w:val="22"/>
        </w:rPr>
      </w:pPr>
      <w:r w:rsidRPr="00DF09CE">
        <w:rPr>
          <w:b/>
          <w:szCs w:val="22"/>
        </w:rPr>
        <w:t>WC Docket No. 11-42</w:t>
      </w:r>
    </w:p>
    <w:p w:rsidR="003326F6" w:rsidRPr="00DF09CE" w:rsidRDefault="003326F6" w:rsidP="0021192C">
      <w:pPr>
        <w:ind w:firstLine="720"/>
      </w:pPr>
    </w:p>
    <w:p w:rsidR="00F03FDE" w:rsidRPr="00DF09CE" w:rsidRDefault="00F03FDE" w:rsidP="008603D6">
      <w:pPr>
        <w:pStyle w:val="Paranum"/>
        <w:widowControl/>
        <w:numPr>
          <w:ilvl w:val="0"/>
          <w:numId w:val="0"/>
        </w:numPr>
        <w:spacing w:after="200"/>
        <w:ind w:firstLine="720"/>
        <w:jc w:val="left"/>
      </w:pPr>
      <w:r w:rsidRPr="00DF09CE">
        <w:t xml:space="preserve">The Wireline Competition Bureau </w:t>
      </w:r>
      <w:r w:rsidR="008C791F" w:rsidRPr="00DF09CE">
        <w:t xml:space="preserve">(Bureau) </w:t>
      </w:r>
      <w:r w:rsidRPr="00DF09CE">
        <w:t xml:space="preserve">issues this </w:t>
      </w:r>
      <w:r w:rsidR="00C970DC" w:rsidRPr="00DF09CE">
        <w:t>Public Notice</w:t>
      </w:r>
      <w:r w:rsidRPr="00DF09CE">
        <w:t xml:space="preserve"> </w:t>
      </w:r>
      <w:r w:rsidR="00F2630D" w:rsidRPr="00DF09CE">
        <w:t xml:space="preserve">to </w:t>
      </w:r>
      <w:r w:rsidR="00C970DC" w:rsidRPr="00DF09CE">
        <w:t>remind</w:t>
      </w:r>
      <w:r w:rsidRPr="00DF09CE">
        <w:t xml:space="preserve"> entities </w:t>
      </w:r>
      <w:r w:rsidR="00F2630D" w:rsidRPr="00DF09CE">
        <w:t>that must</w:t>
      </w:r>
      <w:r w:rsidRPr="00DF09CE">
        <w:t xml:space="preserve"> be deemed a</w:t>
      </w:r>
      <w:r w:rsidR="006E225A" w:rsidRPr="00DF09CE">
        <w:t>n</w:t>
      </w:r>
      <w:r w:rsidR="000642F2" w:rsidRPr="00DF09CE">
        <w:t xml:space="preserve"> </w:t>
      </w:r>
      <w:r w:rsidRPr="00DF09CE">
        <w:t xml:space="preserve">eligible telecommunications carrier (ETC) under the </w:t>
      </w:r>
      <w:r w:rsidR="00D9227F" w:rsidRPr="00DF09CE">
        <w:t>Communications Act of 19</w:t>
      </w:r>
      <w:r w:rsidR="000642F2" w:rsidRPr="00DF09CE">
        <w:t xml:space="preserve">34, as amended </w:t>
      </w:r>
      <w:r w:rsidR="00C970DC" w:rsidRPr="00DF09CE">
        <w:t>(the Act)</w:t>
      </w:r>
      <w:r w:rsidR="000642F2" w:rsidRPr="00DF09CE">
        <w:t>, and the Commission’s rules</w:t>
      </w:r>
      <w:r w:rsidR="00F2630D" w:rsidRPr="00DF09CE">
        <w:t xml:space="preserve"> in order to receive Lifeline support</w:t>
      </w:r>
      <w:r w:rsidRPr="00DF09CE">
        <w:t>.</w:t>
      </w:r>
      <w:r w:rsidR="00E5660F" w:rsidRPr="00DF09CE">
        <w:rPr>
          <w:rStyle w:val="FootnoteReference"/>
        </w:rPr>
        <w:footnoteReference w:id="2"/>
      </w:r>
      <w:r w:rsidR="005A466F" w:rsidRPr="00DF09CE">
        <w:t xml:space="preserve">  </w:t>
      </w:r>
      <w:r w:rsidR="008D66BC" w:rsidRPr="00DF09CE">
        <w:t>T</w:t>
      </w:r>
      <w:r w:rsidR="005A466F" w:rsidRPr="00DF09CE">
        <w:t xml:space="preserve">he Bureau also </w:t>
      </w:r>
      <w:r w:rsidR="0068089F" w:rsidRPr="00DF09CE">
        <w:t>remind</w:t>
      </w:r>
      <w:r w:rsidR="005A466F" w:rsidRPr="00DF09CE">
        <w:t xml:space="preserve">s </w:t>
      </w:r>
      <w:r w:rsidR="0068089F" w:rsidRPr="00DF09CE">
        <w:t xml:space="preserve">ETCs </w:t>
      </w:r>
      <w:r w:rsidR="005A466F" w:rsidRPr="00DF09CE">
        <w:t xml:space="preserve">that </w:t>
      </w:r>
      <w:r w:rsidR="00FD23D1" w:rsidRPr="00DF09CE">
        <w:t xml:space="preserve">Bureau </w:t>
      </w:r>
      <w:r w:rsidR="005A466F" w:rsidRPr="00DF09CE">
        <w:t>approval of a Lifeline compliance plan is limited to the entity</w:t>
      </w:r>
      <w:r w:rsidR="00B517F0" w:rsidRPr="00DF09CE">
        <w:t xml:space="preserve"> as it was structured</w:t>
      </w:r>
      <w:r w:rsidR="005A466F" w:rsidRPr="00DF09CE">
        <w:t xml:space="preserve"> at the time the approval was granted.</w:t>
      </w:r>
      <w:r w:rsidR="00D46D61" w:rsidRPr="00DF09CE">
        <w:t xml:space="preserve">  Thus, Commission approval is required in advance of any transfer of ownership or control of an ETC with an approved Lifeline compliance plan, as discussed below.</w:t>
      </w:r>
      <w:r w:rsidR="005A466F" w:rsidRPr="00DF09CE">
        <w:rPr>
          <w:rStyle w:val="FootnoteReference"/>
        </w:rPr>
        <w:footnoteReference w:id="3"/>
      </w:r>
      <w:r w:rsidRPr="00DF09CE">
        <w:t xml:space="preserve"> </w:t>
      </w:r>
      <w:r w:rsidR="00EE10C5" w:rsidRPr="00DF09CE">
        <w:t xml:space="preserve"> </w:t>
      </w:r>
    </w:p>
    <w:p w:rsidR="00CD64AC" w:rsidRPr="00DF09CE" w:rsidRDefault="008D66BC" w:rsidP="00767AD2">
      <w:pPr>
        <w:tabs>
          <w:tab w:val="num" w:pos="1440"/>
        </w:tabs>
        <w:spacing w:after="120"/>
        <w:ind w:firstLine="720"/>
        <w:rPr>
          <w:szCs w:val="22"/>
        </w:rPr>
      </w:pPr>
      <w:r w:rsidRPr="00DF09CE">
        <w:t>Pursuant to section 254(e) of the Act, a carrier must be designated an ETC i</w:t>
      </w:r>
      <w:r w:rsidR="00CD64AC" w:rsidRPr="00DF09CE">
        <w:t>n order to receive reimbursement for providing Lifeline service to qualified</w:t>
      </w:r>
      <w:r w:rsidR="0074369D" w:rsidRPr="00DF09CE">
        <w:t xml:space="preserve"> </w:t>
      </w:r>
      <w:r w:rsidR="00CD64AC" w:rsidRPr="00DF09CE">
        <w:t>low</w:t>
      </w:r>
      <w:r w:rsidR="0074369D" w:rsidRPr="00DF09CE">
        <w:t>-</w:t>
      </w:r>
      <w:r w:rsidR="00CD64AC" w:rsidRPr="00DF09CE">
        <w:t>income consumers.</w:t>
      </w:r>
      <w:r w:rsidR="005A466F" w:rsidRPr="00DF09CE">
        <w:rPr>
          <w:rStyle w:val="FootnoteReference"/>
        </w:rPr>
        <w:footnoteReference w:id="4"/>
      </w:r>
      <w:r w:rsidR="00CD64AC" w:rsidRPr="00DF09CE">
        <w:t xml:space="preserve">  </w:t>
      </w:r>
      <w:r w:rsidRPr="00DF09CE">
        <w:t>T</w:t>
      </w:r>
      <w:r w:rsidR="004231ED" w:rsidRPr="00DF09CE">
        <w:t xml:space="preserve">he Act </w:t>
      </w:r>
      <w:r w:rsidRPr="00DF09CE">
        <w:t xml:space="preserve">also </w:t>
      </w:r>
      <w:r w:rsidR="004231ED" w:rsidRPr="00DF09CE">
        <w:t>requires that an ETC must offer supported services “either using its own facilities or a combination of its own facilities and resale of another carrier’s services.”</w:t>
      </w:r>
      <w:r w:rsidR="004231ED" w:rsidRPr="00DF09CE">
        <w:rPr>
          <w:rStyle w:val="FootnoteReference"/>
        </w:rPr>
        <w:footnoteReference w:id="5"/>
      </w:r>
      <w:r w:rsidR="004231ED" w:rsidRPr="00DF09CE">
        <w:t xml:space="preserve">  </w:t>
      </w:r>
      <w:r w:rsidR="00F2630D" w:rsidRPr="00DF09CE">
        <w:t>S</w:t>
      </w:r>
      <w:r w:rsidR="00CD64AC" w:rsidRPr="00DF09CE">
        <w:t>tate commissions have primary responsibility for designating ETCs under section 214(e)(2) of the Act,</w:t>
      </w:r>
      <w:r w:rsidR="00CD64AC" w:rsidRPr="00DF09CE">
        <w:rPr>
          <w:rStyle w:val="FootnoteReference"/>
        </w:rPr>
        <w:footnoteReference w:id="6"/>
      </w:r>
      <w:r w:rsidR="00E06979" w:rsidRPr="00DF09CE">
        <w:t xml:space="preserve"> </w:t>
      </w:r>
      <w:r w:rsidR="00F2630D" w:rsidRPr="00DF09CE">
        <w:t xml:space="preserve">while </w:t>
      </w:r>
      <w:r w:rsidR="00CD64AC" w:rsidRPr="00DF09CE">
        <w:t xml:space="preserve">that responsibility shifts to the Commission for carriers “providing telephone exchange service and exchange access that is not subject to the jurisdiction of a </w:t>
      </w:r>
      <w:r w:rsidR="004231ED" w:rsidRPr="00DF09CE">
        <w:t>s</w:t>
      </w:r>
      <w:r w:rsidR="00CD64AC" w:rsidRPr="00DF09CE">
        <w:t>tate commission.”</w:t>
      </w:r>
      <w:r w:rsidR="00CD64AC" w:rsidRPr="00DF09CE">
        <w:rPr>
          <w:rStyle w:val="FootnoteReference"/>
        </w:rPr>
        <w:footnoteReference w:id="7"/>
      </w:r>
      <w:r w:rsidR="00CD64AC" w:rsidRPr="00DF09CE">
        <w:t xml:space="preserve">  </w:t>
      </w:r>
      <w:r w:rsidR="00C9556E" w:rsidRPr="00DF09CE">
        <w:t>T</w:t>
      </w:r>
      <w:r w:rsidR="00CD64AC" w:rsidRPr="00DF09CE">
        <w:t xml:space="preserve">he transfer </w:t>
      </w:r>
      <w:r w:rsidR="00FD23D1" w:rsidRPr="00DF09CE">
        <w:t xml:space="preserve">of </w:t>
      </w:r>
      <w:r w:rsidR="00CD64AC" w:rsidRPr="00DF09CE">
        <w:t xml:space="preserve">control of licenses and other authorizations from </w:t>
      </w:r>
      <w:r w:rsidR="00334725" w:rsidRPr="00DF09CE">
        <w:t>an</w:t>
      </w:r>
      <w:r w:rsidR="00CD64AC" w:rsidRPr="00DF09CE">
        <w:t xml:space="preserve"> </w:t>
      </w:r>
      <w:r w:rsidR="00CD64AC" w:rsidRPr="00DF09CE">
        <w:lastRenderedPageBreak/>
        <w:t>entity</w:t>
      </w:r>
      <w:r w:rsidR="005777A9" w:rsidRPr="00DF09CE">
        <w:t xml:space="preserve"> </w:t>
      </w:r>
      <w:r w:rsidR="00CF399E" w:rsidRPr="00DF09CE">
        <w:t xml:space="preserve">already </w:t>
      </w:r>
      <w:r w:rsidR="005777A9" w:rsidRPr="00DF09CE">
        <w:t>designated as an ETC</w:t>
      </w:r>
      <w:r w:rsidR="00CD64AC" w:rsidRPr="00DF09CE">
        <w:t xml:space="preserve"> to another </w:t>
      </w:r>
      <w:r w:rsidR="005777A9" w:rsidRPr="00DF09CE">
        <w:t>entity</w:t>
      </w:r>
      <w:r w:rsidR="00334725" w:rsidRPr="00DF09CE">
        <w:t xml:space="preserve"> that has not been designated as an ETC</w:t>
      </w:r>
      <w:r w:rsidR="005777A9" w:rsidRPr="00DF09CE">
        <w:t xml:space="preserve"> </w:t>
      </w:r>
      <w:r w:rsidR="00CD64AC" w:rsidRPr="00DF09CE">
        <w:t xml:space="preserve">is insufficient for </w:t>
      </w:r>
      <w:r w:rsidR="005777A9" w:rsidRPr="00DF09CE">
        <w:t>the</w:t>
      </w:r>
      <w:r w:rsidR="00CD64AC" w:rsidRPr="00DF09CE">
        <w:t xml:space="preserve"> transferee</w:t>
      </w:r>
      <w:r w:rsidR="0032137D" w:rsidRPr="00DF09CE">
        <w:t xml:space="preserve"> itself</w:t>
      </w:r>
      <w:r w:rsidR="00CD64AC" w:rsidRPr="00DF09CE">
        <w:t xml:space="preserve"> to </w:t>
      </w:r>
      <w:r w:rsidR="00B517F0" w:rsidRPr="00DF09CE">
        <w:t xml:space="preserve">assume the ETC status of the acquired </w:t>
      </w:r>
      <w:r w:rsidR="00CD64AC" w:rsidRPr="00DF09CE">
        <w:t>ETC.</w:t>
      </w:r>
      <w:r w:rsidR="00CD64AC" w:rsidRPr="00DF09CE">
        <w:rPr>
          <w:rStyle w:val="FootnoteReference"/>
        </w:rPr>
        <w:footnoteReference w:id="8"/>
      </w:r>
      <w:r w:rsidR="00CD64AC" w:rsidRPr="00DF09CE">
        <w:t xml:space="preserve">  Rather, the transferee must </w:t>
      </w:r>
      <w:r w:rsidR="00F2630D" w:rsidRPr="00DF09CE">
        <w:t xml:space="preserve">obtain its own designation from </w:t>
      </w:r>
      <w:r w:rsidR="00CD64AC" w:rsidRPr="00DF09CE">
        <w:t xml:space="preserve">the proper designating authority </w:t>
      </w:r>
      <w:r w:rsidR="00F2630D" w:rsidRPr="00DF09CE">
        <w:t xml:space="preserve">in order to receive reimbursement </w:t>
      </w:r>
      <w:r w:rsidR="00A06938" w:rsidRPr="00DF09CE">
        <w:t>for Lifeline</w:t>
      </w:r>
      <w:r w:rsidR="00563D10" w:rsidRPr="00DF09CE">
        <w:t xml:space="preserve"> service</w:t>
      </w:r>
      <w:r w:rsidR="00CD64AC" w:rsidRPr="00DF09CE">
        <w:t xml:space="preserve">.  The transferee is an ETC only </w:t>
      </w:r>
      <w:r w:rsidR="007001A7" w:rsidRPr="00DF09CE">
        <w:t xml:space="preserve">if </w:t>
      </w:r>
      <w:r w:rsidR="00CD64AC" w:rsidRPr="00DF09CE">
        <w:t>the relevant authority determines that the transferee satisfies all the requirements of the Act.</w:t>
      </w:r>
      <w:r w:rsidR="00CD64AC" w:rsidRPr="00DF09CE">
        <w:rPr>
          <w:rStyle w:val="FootnoteReference"/>
        </w:rPr>
        <w:footnoteReference w:id="9"/>
      </w:r>
      <w:r w:rsidR="00CD64AC" w:rsidRPr="00DF09CE">
        <w:t xml:space="preserve">  </w:t>
      </w:r>
    </w:p>
    <w:p w:rsidR="00275EB9" w:rsidRPr="00DF09CE" w:rsidRDefault="008C791F" w:rsidP="00167A8E">
      <w:pPr>
        <w:pStyle w:val="ParaNum1"/>
      </w:pPr>
      <w:r w:rsidRPr="00DF09CE">
        <w:tab/>
      </w:r>
      <w:r w:rsidR="005777A9" w:rsidRPr="00DF09CE">
        <w:t>An entity</w:t>
      </w:r>
      <w:r w:rsidR="0074369D" w:rsidRPr="00DF09CE">
        <w:t xml:space="preserve"> operating or</w:t>
      </w:r>
      <w:r w:rsidR="005777A9" w:rsidRPr="00DF09CE">
        <w:t xml:space="preserve"> </w:t>
      </w:r>
      <w:r w:rsidR="00D965ED" w:rsidRPr="00DF09CE">
        <w:t xml:space="preserve">seeking to operate as </w:t>
      </w:r>
      <w:r w:rsidR="009B7BC0" w:rsidRPr="00DF09CE">
        <w:t xml:space="preserve">a </w:t>
      </w:r>
      <w:r w:rsidR="00D965ED" w:rsidRPr="00DF09CE">
        <w:t xml:space="preserve">Lifeline-only ETC </w:t>
      </w:r>
      <w:r w:rsidR="003C664B" w:rsidRPr="00DF09CE">
        <w:t xml:space="preserve">that is not offering Lifeline service over its own facilities, or a combination of its own and resold facilities </w:t>
      </w:r>
      <w:r w:rsidR="005777A9" w:rsidRPr="00DF09CE">
        <w:t>is</w:t>
      </w:r>
      <w:r w:rsidR="00D965ED" w:rsidRPr="00DF09CE">
        <w:t xml:space="preserve"> also subject to </w:t>
      </w:r>
      <w:r w:rsidR="00841BE0" w:rsidRPr="00DF09CE">
        <w:t xml:space="preserve">the compliance plan requirement </w:t>
      </w:r>
      <w:r w:rsidR="00563D10" w:rsidRPr="00DF09CE">
        <w:t xml:space="preserve">set forth </w:t>
      </w:r>
      <w:r w:rsidR="00841BE0" w:rsidRPr="00DF09CE">
        <w:t xml:space="preserve">in the </w:t>
      </w:r>
      <w:r w:rsidR="00841BE0" w:rsidRPr="00DF09CE">
        <w:rPr>
          <w:i/>
        </w:rPr>
        <w:t>Lifeline Reform Order</w:t>
      </w:r>
      <w:r w:rsidR="00841BE0" w:rsidRPr="00DF09CE">
        <w:t xml:space="preserve">. </w:t>
      </w:r>
      <w:r w:rsidR="009B7BC0" w:rsidRPr="00DF09CE">
        <w:t xml:space="preserve"> </w:t>
      </w:r>
      <w:r w:rsidR="003B3E6B" w:rsidRPr="00DF09CE">
        <w:t>P</w:t>
      </w:r>
      <w:r w:rsidR="004F57F7" w:rsidRPr="00DF09CE">
        <w:t xml:space="preserve">ursuant to the </w:t>
      </w:r>
      <w:r w:rsidR="004F57F7" w:rsidRPr="00DF09CE">
        <w:rPr>
          <w:i/>
        </w:rPr>
        <w:t>Lifeline Reform Order</w:t>
      </w:r>
      <w:r w:rsidR="004F57F7" w:rsidRPr="00DF09CE">
        <w:t>, a</w:t>
      </w:r>
      <w:r w:rsidR="005164AD" w:rsidRPr="00DF09CE">
        <w:t xml:space="preserve">ny </w:t>
      </w:r>
      <w:r w:rsidR="00AB5832" w:rsidRPr="00DF09CE">
        <w:t>entity</w:t>
      </w:r>
      <w:r w:rsidR="005164AD" w:rsidRPr="00DF09CE">
        <w:t xml:space="preserve"> that</w:t>
      </w:r>
      <w:r w:rsidR="00640ACF" w:rsidRPr="00DF09CE">
        <w:t xml:space="preserve"> is not offering Lifeline service over its own facilities, or a combination of its own and resold facilities, must submit and receive the Bureau’s approval of a compliance plan </w:t>
      </w:r>
      <w:r w:rsidR="0074369D" w:rsidRPr="00DF09CE">
        <w:t xml:space="preserve">demonstrating to the Bureau’s satisfaction that </w:t>
      </w:r>
      <w:r w:rsidR="00640ACF" w:rsidRPr="00DF09CE">
        <w:t xml:space="preserve">the </w:t>
      </w:r>
      <w:r w:rsidR="00AB5832" w:rsidRPr="00DF09CE">
        <w:t>entity</w:t>
      </w:r>
      <w:r w:rsidR="00640ACF" w:rsidRPr="00DF09CE">
        <w:t xml:space="preserve"> will </w:t>
      </w:r>
      <w:r w:rsidR="0074369D" w:rsidRPr="00DF09CE">
        <w:t xml:space="preserve">comply with its </w:t>
      </w:r>
      <w:r w:rsidR="00640ACF" w:rsidRPr="00DF09CE">
        <w:t>obligations for offering Lifeline service</w:t>
      </w:r>
      <w:r w:rsidR="0074369D" w:rsidRPr="00DF09CE">
        <w:t>, including the prevention of waste, fraud, and abuse</w:t>
      </w:r>
      <w:r w:rsidR="0007289D" w:rsidRPr="00DF09CE">
        <w:t xml:space="preserve"> and the maintenance of sufficient financial and technical capabilities to offer Lifeline services in compliance with these obligations</w:t>
      </w:r>
      <w:r w:rsidR="00640ACF" w:rsidRPr="00DF09CE">
        <w:t>.</w:t>
      </w:r>
      <w:r w:rsidR="00640ACF" w:rsidRPr="00DF09CE">
        <w:rPr>
          <w:rStyle w:val="FootnoteReference"/>
        </w:rPr>
        <w:footnoteReference w:id="10"/>
      </w:r>
      <w:r w:rsidR="004E415D" w:rsidRPr="00DF09CE">
        <w:t xml:space="preserve"> </w:t>
      </w:r>
      <w:r w:rsidR="005164AD" w:rsidRPr="00DF09CE">
        <w:t xml:space="preserve"> </w:t>
      </w:r>
      <w:r w:rsidR="005777A9" w:rsidRPr="00DF09CE">
        <w:t xml:space="preserve">The </w:t>
      </w:r>
      <w:r w:rsidR="00275EB9" w:rsidRPr="00DF09CE">
        <w:t>comp</w:t>
      </w:r>
      <w:r w:rsidR="00E8744C" w:rsidRPr="00DF09CE">
        <w:t>liance plan</w:t>
      </w:r>
      <w:r w:rsidR="00275EB9" w:rsidRPr="00DF09CE">
        <w:t xml:space="preserve"> must include such key information as</w:t>
      </w:r>
      <w:r w:rsidR="00A20757" w:rsidRPr="00DF09CE">
        <w:t xml:space="preserve"> the </w:t>
      </w:r>
      <w:r w:rsidR="00275EB9" w:rsidRPr="00DF09CE">
        <w:t>names and identifiers used by the carrier, its holding company, operating company and all affiliates</w:t>
      </w:r>
      <w:r w:rsidR="00167A8E" w:rsidRPr="00DF09CE">
        <w:t>.</w:t>
      </w:r>
      <w:r w:rsidR="00167A8E" w:rsidRPr="00DF09CE">
        <w:rPr>
          <w:rStyle w:val="FootnoteReference"/>
        </w:rPr>
        <w:footnoteReference w:id="11"/>
      </w:r>
      <w:r w:rsidR="00167A8E" w:rsidRPr="00DF09CE">
        <w:t xml:space="preserve"> </w:t>
      </w:r>
      <w:r w:rsidR="00E8744C" w:rsidRPr="00DF09CE">
        <w:t xml:space="preserve"> </w:t>
      </w:r>
      <w:r w:rsidR="00026C6C" w:rsidRPr="00DF09CE">
        <w:t>E</w:t>
      </w:r>
      <w:r w:rsidR="003B3E6B" w:rsidRPr="00DF09CE">
        <w:t>ntit</w:t>
      </w:r>
      <w:r w:rsidR="00026C6C" w:rsidRPr="00DF09CE">
        <w:t>ies operating as Lifeline</w:t>
      </w:r>
      <w:r w:rsidR="004531A8" w:rsidRPr="00DF09CE">
        <w:t>-</w:t>
      </w:r>
      <w:r w:rsidR="00026C6C" w:rsidRPr="00DF09CE">
        <w:t>only ETCs</w:t>
      </w:r>
      <w:r w:rsidR="00D965ED" w:rsidRPr="00DF09CE">
        <w:t xml:space="preserve"> </w:t>
      </w:r>
      <w:r w:rsidR="003B3E6B" w:rsidRPr="00DF09CE">
        <w:t xml:space="preserve">pursuant to an approved compliance plan must adhere to the terms laid out in </w:t>
      </w:r>
      <w:r w:rsidR="00026C6C" w:rsidRPr="00DF09CE">
        <w:t>their</w:t>
      </w:r>
      <w:r w:rsidR="00D965ED" w:rsidRPr="00DF09CE">
        <w:t xml:space="preserve"> </w:t>
      </w:r>
      <w:r w:rsidR="003B3E6B" w:rsidRPr="00DF09CE">
        <w:t>compliance plan</w:t>
      </w:r>
      <w:r w:rsidR="00111197" w:rsidRPr="00DF09CE">
        <w:t>s</w:t>
      </w:r>
      <w:r w:rsidR="003B3E6B" w:rsidRPr="00DF09CE">
        <w:t xml:space="preserve">.  </w:t>
      </w:r>
      <w:r w:rsidR="00D652AF" w:rsidRPr="00DF09CE">
        <w:t xml:space="preserve">Such entities may </w:t>
      </w:r>
      <w:r w:rsidR="00026C6C" w:rsidRPr="00DF09CE">
        <w:t xml:space="preserve">not </w:t>
      </w:r>
      <w:r w:rsidR="00FB1CF4" w:rsidRPr="00DF09CE">
        <w:t>operate contrary to</w:t>
      </w:r>
      <w:r w:rsidR="00D652AF" w:rsidRPr="00DF09CE">
        <w:t xml:space="preserve"> any material terms of their </w:t>
      </w:r>
      <w:r w:rsidR="00FD7886" w:rsidRPr="00DF09CE">
        <w:t xml:space="preserve">approved </w:t>
      </w:r>
      <w:r w:rsidR="00D652AF" w:rsidRPr="00DF09CE">
        <w:t xml:space="preserve">compliance plans without receiving </w:t>
      </w:r>
      <w:r w:rsidR="00FB1CF4" w:rsidRPr="00DF09CE">
        <w:t xml:space="preserve">prior </w:t>
      </w:r>
      <w:r w:rsidR="00E8744C" w:rsidRPr="00DF09CE">
        <w:t>Bureau approval</w:t>
      </w:r>
      <w:r w:rsidR="00A20757" w:rsidRPr="00DF09CE">
        <w:t>.</w:t>
      </w:r>
      <w:r w:rsidR="00AC7F26" w:rsidRPr="00DF09CE">
        <w:rPr>
          <w:rStyle w:val="FootnoteReference"/>
        </w:rPr>
        <w:footnoteReference w:id="12"/>
      </w:r>
      <w:r w:rsidR="00D652AF" w:rsidRPr="00DF09CE">
        <w:t xml:space="preserve">  </w:t>
      </w:r>
      <w:r w:rsidR="0007289D" w:rsidRPr="00DF09CE">
        <w:rPr>
          <w:szCs w:val="22"/>
        </w:rPr>
        <w:t>The Bureau considers a Lifeline provider’s corporate ownership and control to be</w:t>
      </w:r>
      <w:r w:rsidR="002E484D" w:rsidRPr="00DF09CE">
        <w:rPr>
          <w:szCs w:val="22"/>
        </w:rPr>
        <w:t xml:space="preserve"> critical</w:t>
      </w:r>
      <w:r w:rsidR="0007289D" w:rsidRPr="00DF09CE">
        <w:rPr>
          <w:szCs w:val="22"/>
        </w:rPr>
        <w:t xml:space="preserve"> in the compliance plan approval process.  Thus, the approval of a compliance plan is limited to the entity, and its </w:t>
      </w:r>
      <w:r w:rsidR="00AC7F26" w:rsidRPr="00DF09CE">
        <w:rPr>
          <w:szCs w:val="22"/>
        </w:rPr>
        <w:t>ownership, as they a</w:t>
      </w:r>
      <w:r w:rsidR="0007289D" w:rsidRPr="00DF09CE">
        <w:rPr>
          <w:szCs w:val="22"/>
        </w:rPr>
        <w:t>re described in the compliance plan approved by the Bureau</w:t>
      </w:r>
      <w:r w:rsidR="00AC7F26" w:rsidRPr="00DF09CE">
        <w:rPr>
          <w:szCs w:val="22"/>
        </w:rPr>
        <w:t xml:space="preserve">, and any material changes in ownership or control </w:t>
      </w:r>
      <w:r w:rsidR="0032137D" w:rsidRPr="00DF09CE">
        <w:rPr>
          <w:szCs w:val="22"/>
        </w:rPr>
        <w:t>require modification of the compliance plan that must be</w:t>
      </w:r>
      <w:r w:rsidR="00AC7F26" w:rsidRPr="00DF09CE">
        <w:rPr>
          <w:szCs w:val="22"/>
        </w:rPr>
        <w:t xml:space="preserve"> approved by the Bureau</w:t>
      </w:r>
      <w:r w:rsidR="00DD7E6D" w:rsidRPr="00DF09CE">
        <w:rPr>
          <w:szCs w:val="22"/>
        </w:rPr>
        <w:t xml:space="preserve"> in advance of the changes</w:t>
      </w:r>
      <w:r w:rsidR="0007289D" w:rsidRPr="00DF09CE">
        <w:rPr>
          <w:szCs w:val="22"/>
        </w:rPr>
        <w:t>.</w:t>
      </w:r>
    </w:p>
    <w:p w:rsidR="003326F6" w:rsidRPr="00DF09CE" w:rsidRDefault="00E06979" w:rsidP="00F0474A">
      <w:pPr>
        <w:pStyle w:val="ParaNum1"/>
      </w:pPr>
      <w:r w:rsidRPr="00DF09CE">
        <w:tab/>
      </w:r>
      <w:r w:rsidR="003326F6" w:rsidRPr="00DF09CE">
        <w:t xml:space="preserve">For additional information, </w:t>
      </w:r>
      <w:r w:rsidR="005777A9" w:rsidRPr="00DF09CE">
        <w:t xml:space="preserve">please </w:t>
      </w:r>
      <w:r w:rsidR="003326F6" w:rsidRPr="00DF09CE">
        <w:t xml:space="preserve">contact </w:t>
      </w:r>
      <w:r w:rsidR="005777A9" w:rsidRPr="00DF09CE">
        <w:t xml:space="preserve">Jonathan Lechter, Acting Deputy Division Chief in </w:t>
      </w:r>
      <w:r w:rsidR="003326F6" w:rsidRPr="00DF09CE">
        <w:t xml:space="preserve">the Wireline Competition Bureau, Telecommunications Access Policy Division, </w:t>
      </w:r>
      <w:r w:rsidR="005777A9" w:rsidRPr="00DF09CE">
        <w:t xml:space="preserve">at </w:t>
      </w:r>
      <w:r w:rsidR="003326F6" w:rsidRPr="00DF09CE">
        <w:t>(202) 418-7400.</w:t>
      </w:r>
    </w:p>
    <w:p w:rsidR="003326F6" w:rsidRPr="00DF09CE" w:rsidRDefault="00DF09CE" w:rsidP="003E628F">
      <w:pPr>
        <w:jc w:val="center"/>
        <w:rPr>
          <w:b/>
          <w:szCs w:val="24"/>
        </w:rPr>
      </w:pPr>
      <w:r w:rsidRPr="00DF09CE">
        <w:rPr>
          <w:b/>
          <w:szCs w:val="24"/>
        </w:rPr>
        <w:t>–</w:t>
      </w:r>
      <w:r w:rsidR="003326F6" w:rsidRPr="00DF09CE">
        <w:rPr>
          <w:b/>
          <w:szCs w:val="24"/>
        </w:rPr>
        <w:t xml:space="preserve"> FCC –</w:t>
      </w:r>
    </w:p>
    <w:p w:rsidR="003326F6" w:rsidRPr="00DF09CE" w:rsidRDefault="003326F6" w:rsidP="003E628F">
      <w:pPr>
        <w:jc w:val="center"/>
        <w:rPr>
          <w:szCs w:val="22"/>
        </w:rPr>
      </w:pPr>
    </w:p>
    <w:sectPr w:rsidR="003326F6" w:rsidRPr="00DF09CE" w:rsidSect="00DF09C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BE" w:rsidRDefault="00453BBE">
      <w:r>
        <w:separator/>
      </w:r>
    </w:p>
  </w:endnote>
  <w:endnote w:type="continuationSeparator" w:id="0">
    <w:p w:rsidR="00453BBE" w:rsidRDefault="00453BBE">
      <w:r>
        <w:continuationSeparator/>
      </w:r>
    </w:p>
  </w:endnote>
  <w:endnote w:type="continuationNotice" w:id="1">
    <w:p w:rsidR="00453BBE" w:rsidRDefault="00453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4B" w:rsidRDefault="003C6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664B" w:rsidRDefault="003C6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4B" w:rsidRDefault="003C66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D7B">
      <w:rPr>
        <w:rStyle w:val="PageNumber"/>
        <w:noProof/>
      </w:rPr>
      <w:t>2</w:t>
    </w:r>
    <w:r>
      <w:rPr>
        <w:rStyle w:val="PageNumber"/>
      </w:rPr>
      <w:fldChar w:fldCharType="end"/>
    </w:r>
  </w:p>
  <w:p w:rsidR="003C664B" w:rsidRDefault="003C6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7B" w:rsidRDefault="009F7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BE" w:rsidRDefault="00453BBE">
      <w:r>
        <w:separator/>
      </w:r>
    </w:p>
  </w:footnote>
  <w:footnote w:type="continuationSeparator" w:id="0">
    <w:p w:rsidR="00453BBE" w:rsidRDefault="00453BBE">
      <w:pPr>
        <w:rPr>
          <w:sz w:val="20"/>
        </w:rPr>
      </w:pPr>
      <w:r>
        <w:rPr>
          <w:sz w:val="20"/>
        </w:rPr>
        <w:t xml:space="preserve">(Continued from previous page) </w:t>
      </w:r>
      <w:r>
        <w:rPr>
          <w:sz w:val="20"/>
        </w:rPr>
        <w:separator/>
      </w:r>
    </w:p>
  </w:footnote>
  <w:footnote w:type="continuationNotice" w:id="1">
    <w:p w:rsidR="00453BBE" w:rsidRDefault="00453BBE">
      <w:pPr>
        <w:jc w:val="right"/>
        <w:rPr>
          <w:sz w:val="20"/>
        </w:rPr>
      </w:pPr>
      <w:r>
        <w:rPr>
          <w:sz w:val="20"/>
        </w:rPr>
        <w:t>(continued…)</w:t>
      </w:r>
    </w:p>
  </w:footnote>
  <w:footnote w:id="2">
    <w:p w:rsidR="003C664B" w:rsidRPr="00DF09CE" w:rsidRDefault="003C664B" w:rsidP="00DF09CE">
      <w:pPr>
        <w:autoSpaceDE w:val="0"/>
        <w:autoSpaceDN w:val="0"/>
        <w:adjustRightInd w:val="0"/>
        <w:spacing w:after="120"/>
        <w:rPr>
          <w:sz w:val="20"/>
        </w:rPr>
      </w:pPr>
      <w:r w:rsidRPr="00DF09CE">
        <w:rPr>
          <w:rStyle w:val="FootnoteReference"/>
          <w:sz w:val="20"/>
        </w:rPr>
        <w:footnoteRef/>
      </w:r>
      <w:r w:rsidRPr="00DF09CE">
        <w:rPr>
          <w:sz w:val="20"/>
        </w:rPr>
        <w:t xml:space="preserve"> 47 U.S.C. §§ 214(e), 254(e); 47 C.F.R. §§ 54.201, 54.202. </w:t>
      </w:r>
      <w:r w:rsidR="00D46D61" w:rsidRPr="00DF09CE">
        <w:rPr>
          <w:sz w:val="20"/>
        </w:rPr>
        <w:t xml:space="preserve"> </w:t>
      </w:r>
      <w:r w:rsidRPr="00DF09CE">
        <w:rPr>
          <w:sz w:val="20"/>
        </w:rPr>
        <w:t xml:space="preserve">Carriers </w:t>
      </w:r>
      <w:r w:rsidR="00F2630D" w:rsidRPr="00DF09CE">
        <w:rPr>
          <w:sz w:val="20"/>
        </w:rPr>
        <w:t>may</w:t>
      </w:r>
      <w:r w:rsidRPr="00DF09CE">
        <w:rPr>
          <w:sz w:val="20"/>
        </w:rPr>
        <w:t xml:space="preserve"> be designated as an ETC for the limited purpose of participating in the federal Lifeline program.  </w:t>
      </w:r>
      <w:r w:rsidRPr="00DF09CE">
        <w:rPr>
          <w:i/>
          <w:sz w:val="20"/>
        </w:rPr>
        <w:t>See, e.g.¸ i-wireless Petition for Forbearance from 47 U.S.C. § 214(e)(1)(A)</w:t>
      </w:r>
      <w:r w:rsidRPr="00DF09CE">
        <w:rPr>
          <w:sz w:val="20"/>
        </w:rPr>
        <w:t xml:space="preserve">, CC Docket No. 96-45 </w:t>
      </w:r>
      <w:r w:rsidRPr="00DF09CE">
        <w:rPr>
          <w:i/>
          <w:sz w:val="20"/>
        </w:rPr>
        <w:t>et al</w:t>
      </w:r>
      <w:r w:rsidRPr="00DF09CE">
        <w:rPr>
          <w:sz w:val="20"/>
        </w:rPr>
        <w:t>., WC Docket. No.09-197, Order, 25 FCC Rcd 8784 (2010) (</w:t>
      </w:r>
      <w:r w:rsidRPr="00DF09CE">
        <w:rPr>
          <w:i/>
          <w:sz w:val="20"/>
        </w:rPr>
        <w:t>i-wireless Forbearance Order</w:t>
      </w:r>
      <w:r w:rsidRPr="00DF09CE">
        <w:rPr>
          <w:sz w:val="20"/>
        </w:rPr>
        <w:t xml:space="preserve">); </w:t>
      </w:r>
      <w:r w:rsidRPr="00DF09CE">
        <w:rPr>
          <w:i/>
          <w:iCs/>
          <w:sz w:val="20"/>
        </w:rPr>
        <w:t xml:space="preserve">Telecommunications Carriers Eligible for Universal Service Support, </w:t>
      </w:r>
      <w:r w:rsidRPr="00DF09CE">
        <w:rPr>
          <w:iCs/>
          <w:sz w:val="20"/>
        </w:rPr>
        <w:t>Order, WC Docket No. 09-197, 27 FCC Rcd 6263, (Wireline Comp. Bur. 2012)</w:t>
      </w:r>
      <w:r w:rsidRPr="00DF09CE">
        <w:rPr>
          <w:i/>
          <w:iCs/>
          <w:sz w:val="20"/>
        </w:rPr>
        <w:t xml:space="preserve"> (i-Wireless/Cricket Designation Order); </w:t>
      </w:r>
      <w:r w:rsidRPr="00DF09CE">
        <w:rPr>
          <w:i/>
          <w:sz w:val="20"/>
        </w:rPr>
        <w:t>Petition of TracFone Wireless, Inc. for Forbearance</w:t>
      </w:r>
      <w:r w:rsidRPr="00DF09CE">
        <w:rPr>
          <w:sz w:val="20"/>
        </w:rPr>
        <w:t>, CC Docket. No. 96-45, Order, 20 FCC Rcd 15095 (2005) (</w:t>
      </w:r>
      <w:r w:rsidRPr="00DF09CE">
        <w:rPr>
          <w:i/>
          <w:sz w:val="20"/>
        </w:rPr>
        <w:t>TracFone Forbearance Order</w:t>
      </w:r>
      <w:r w:rsidRPr="00DF09CE">
        <w:rPr>
          <w:sz w:val="20"/>
        </w:rPr>
        <w:t xml:space="preserve">); </w:t>
      </w:r>
      <w:r w:rsidRPr="00DF09CE">
        <w:rPr>
          <w:i/>
          <w:iCs/>
          <w:color w:val="010101"/>
          <w:sz w:val="20"/>
        </w:rPr>
        <w:t xml:space="preserve">Petition of TracFone Wireless, Inc. for Forbearance from 47 U.S.C. § 214(e)(1)(A) and 47 C.F.R. § 54.201(i), </w:t>
      </w:r>
      <w:r w:rsidRPr="00DF09CE">
        <w:rPr>
          <w:color w:val="010101"/>
          <w:sz w:val="20"/>
        </w:rPr>
        <w:t>CC Docket No. 96-45, Order, 20 FCC Rcd 15095 (2005) (</w:t>
      </w:r>
      <w:r w:rsidRPr="00DF09CE">
        <w:rPr>
          <w:i/>
          <w:iCs/>
          <w:color w:val="010101"/>
          <w:sz w:val="20"/>
        </w:rPr>
        <w:t>TracFone Forbearance Order</w:t>
      </w:r>
      <w:r w:rsidRPr="00DF09CE">
        <w:rPr>
          <w:color w:val="010101"/>
          <w:sz w:val="20"/>
        </w:rPr>
        <w:t xml:space="preserve">); </w:t>
      </w:r>
      <w:r w:rsidRPr="00DF09CE">
        <w:rPr>
          <w:i/>
          <w:iCs/>
          <w:color w:val="010101"/>
          <w:sz w:val="20"/>
        </w:rPr>
        <w:t>Federal-State Joint Board on Universal Service, TracFone Wireless, Inc. Petition for Designation as an Eligible Telecommunications Carrier in the State of New York et al.</w:t>
      </w:r>
      <w:r w:rsidRPr="00DF09CE">
        <w:rPr>
          <w:color w:val="010101"/>
          <w:sz w:val="20"/>
        </w:rPr>
        <w:t>, CC Docket No. 96-45, Order, 23 FCC Rcd 6206 (2008) (</w:t>
      </w:r>
      <w:r w:rsidRPr="00DF09CE">
        <w:rPr>
          <w:i/>
          <w:iCs/>
          <w:color w:val="010101"/>
          <w:sz w:val="20"/>
        </w:rPr>
        <w:t>TracFone ETC Designation Order</w:t>
      </w:r>
      <w:r w:rsidRPr="00DF09CE">
        <w:rPr>
          <w:color w:val="010101"/>
          <w:sz w:val="20"/>
        </w:rPr>
        <w:t>).</w:t>
      </w:r>
      <w:r w:rsidRPr="00DF09CE">
        <w:rPr>
          <w:sz w:val="20"/>
        </w:rPr>
        <w:t xml:space="preserve"> </w:t>
      </w:r>
    </w:p>
  </w:footnote>
  <w:footnote w:id="3">
    <w:p w:rsidR="003C664B" w:rsidRPr="00DF09CE" w:rsidRDefault="003C664B" w:rsidP="00DF09CE">
      <w:pPr>
        <w:pStyle w:val="FootnoteText"/>
        <w:spacing w:after="120"/>
        <w:rPr>
          <w:sz w:val="20"/>
        </w:rPr>
      </w:pPr>
      <w:r w:rsidRPr="00DF09CE">
        <w:rPr>
          <w:rStyle w:val="FootnoteReference"/>
          <w:sz w:val="20"/>
        </w:rPr>
        <w:footnoteRef/>
      </w:r>
      <w:r w:rsidRPr="00DF09CE">
        <w:rPr>
          <w:sz w:val="20"/>
        </w:rPr>
        <w:t xml:space="preserve"> </w:t>
      </w:r>
      <w:r w:rsidRPr="00DF09CE">
        <w:rPr>
          <w:i/>
          <w:sz w:val="20"/>
        </w:rPr>
        <w:t xml:space="preserve">See Lifeline and Link Up Reform et al., </w:t>
      </w:r>
      <w:r w:rsidRPr="00DF09CE">
        <w:rPr>
          <w:sz w:val="20"/>
        </w:rPr>
        <w:t>WC Docket No. 11-42 et al., Report and Order and Further Notice of Proposed Rulemaking, 27 FCC Rcd 6656, 6816, para. 380, n.1000 (2012) (</w:t>
      </w:r>
      <w:r w:rsidRPr="00DF09CE">
        <w:rPr>
          <w:i/>
          <w:sz w:val="20"/>
        </w:rPr>
        <w:t>Lifeline Reform Order</w:t>
      </w:r>
      <w:r w:rsidRPr="00DF09CE">
        <w:rPr>
          <w:sz w:val="20"/>
        </w:rPr>
        <w:t xml:space="preserve">).  </w:t>
      </w:r>
    </w:p>
  </w:footnote>
  <w:footnote w:id="4">
    <w:p w:rsidR="003C664B" w:rsidRPr="00DF09CE" w:rsidRDefault="003C664B" w:rsidP="00DF09CE">
      <w:pPr>
        <w:pStyle w:val="FootnoteText"/>
        <w:spacing w:after="120"/>
        <w:rPr>
          <w:sz w:val="20"/>
        </w:rPr>
      </w:pPr>
      <w:r w:rsidRPr="00DF09CE">
        <w:rPr>
          <w:rStyle w:val="FootnoteReference"/>
          <w:sz w:val="20"/>
        </w:rPr>
        <w:footnoteRef/>
      </w:r>
      <w:r w:rsidRPr="00DF09CE">
        <w:rPr>
          <w:sz w:val="20"/>
        </w:rPr>
        <w:t xml:space="preserve"> </w:t>
      </w:r>
      <w:r w:rsidRPr="00DF09CE">
        <w:rPr>
          <w:sz w:val="20"/>
          <w:lang w:val="pt-BR"/>
        </w:rPr>
        <w:t>47 U.S.C. § 254(e).</w:t>
      </w:r>
    </w:p>
  </w:footnote>
  <w:footnote w:id="5">
    <w:p w:rsidR="003C664B" w:rsidRPr="00DF09CE" w:rsidRDefault="003C664B" w:rsidP="00DF09CE">
      <w:pPr>
        <w:pStyle w:val="FootnoteText"/>
        <w:spacing w:after="120"/>
        <w:rPr>
          <w:sz w:val="20"/>
        </w:rPr>
      </w:pPr>
      <w:r w:rsidRPr="00DF09CE">
        <w:rPr>
          <w:rStyle w:val="FootnoteReference"/>
          <w:sz w:val="20"/>
        </w:rPr>
        <w:footnoteRef/>
      </w:r>
      <w:r w:rsidRPr="00DF09CE">
        <w:rPr>
          <w:sz w:val="20"/>
        </w:rPr>
        <w:t xml:space="preserve"> 47 U.S.C. § 214(e)(1)(A).</w:t>
      </w:r>
    </w:p>
  </w:footnote>
  <w:footnote w:id="6">
    <w:p w:rsidR="003C664B" w:rsidRPr="00DF09CE" w:rsidRDefault="003C664B" w:rsidP="00DF09CE">
      <w:pPr>
        <w:pStyle w:val="FootnoteText"/>
        <w:spacing w:after="120"/>
        <w:rPr>
          <w:sz w:val="20"/>
        </w:rPr>
      </w:pPr>
      <w:r w:rsidRPr="00DF09CE">
        <w:rPr>
          <w:rStyle w:val="FootnoteReference"/>
          <w:sz w:val="20"/>
        </w:rPr>
        <w:footnoteRef/>
      </w:r>
      <w:r w:rsidRPr="00DF09CE">
        <w:rPr>
          <w:sz w:val="20"/>
          <w:lang w:val="es-ES_tradnl"/>
        </w:rPr>
        <w:t xml:space="preserve"> 47 U.S.C. § 214(e)(2).</w:t>
      </w:r>
    </w:p>
  </w:footnote>
  <w:footnote w:id="7">
    <w:p w:rsidR="003C664B" w:rsidRPr="00DF09CE" w:rsidRDefault="003C664B" w:rsidP="00DF09CE">
      <w:pPr>
        <w:pStyle w:val="FootnoteText"/>
        <w:spacing w:after="120"/>
        <w:rPr>
          <w:sz w:val="20"/>
        </w:rPr>
      </w:pPr>
      <w:r w:rsidRPr="00DF09CE">
        <w:rPr>
          <w:rStyle w:val="FootnoteReference"/>
          <w:sz w:val="20"/>
        </w:rPr>
        <w:footnoteRef/>
      </w:r>
      <w:r w:rsidRPr="00DF09CE">
        <w:rPr>
          <w:sz w:val="20"/>
          <w:lang w:val="es-ES_tradnl"/>
        </w:rPr>
        <w:t xml:space="preserve"> 47 U.S.C. § 214(e)(6).  </w:t>
      </w:r>
    </w:p>
  </w:footnote>
  <w:footnote w:id="8">
    <w:p w:rsidR="003C664B" w:rsidRPr="00DF09CE" w:rsidRDefault="003C664B" w:rsidP="00DF09CE">
      <w:pPr>
        <w:pStyle w:val="FootnoteText"/>
        <w:spacing w:after="120"/>
        <w:rPr>
          <w:sz w:val="20"/>
        </w:rPr>
      </w:pPr>
      <w:r w:rsidRPr="00DF09CE">
        <w:rPr>
          <w:rStyle w:val="FootnoteReference"/>
          <w:sz w:val="20"/>
        </w:rPr>
        <w:footnoteRef/>
      </w:r>
      <w:r w:rsidRPr="00DF09CE">
        <w:rPr>
          <w:i/>
          <w:sz w:val="20"/>
        </w:rPr>
        <w:t xml:space="preserve"> See, e.g.</w:t>
      </w:r>
      <w:r w:rsidRPr="00DF09CE">
        <w:rPr>
          <w:sz w:val="20"/>
        </w:rPr>
        <w:t>,</w:t>
      </w:r>
      <w:r w:rsidRPr="00DF09CE">
        <w:rPr>
          <w:i/>
          <w:sz w:val="20"/>
        </w:rPr>
        <w:t xml:space="preserve"> Allied Wireless Communications Corporation Petition for Eligible Telecommunications Carrier Designations in the State of North Carolina</w:t>
      </w:r>
      <w:r w:rsidRPr="00DF09CE">
        <w:rPr>
          <w:sz w:val="20"/>
        </w:rPr>
        <w:t>, WC Docket No. 09-197, Order, 25 FCC Rcd 12577, 12580, para. 8 (Wireline Comp. Bur. 2010) (</w:t>
      </w:r>
      <w:r w:rsidRPr="00DF09CE">
        <w:rPr>
          <w:i/>
          <w:sz w:val="20"/>
        </w:rPr>
        <w:t>Allied Wireless ETC Designation Order</w:t>
      </w:r>
      <w:r w:rsidRPr="00DF09CE">
        <w:rPr>
          <w:sz w:val="20"/>
        </w:rPr>
        <w:t>) (considering the petitioner’s request for ETC designation and stating that although the petitioner had received the transfer and control of licenses and other authorizations from another provider, neither the Commission nor the relevant state commission had previously determined whether the petitioner met the requirements of the Act to be designated an ETC).</w:t>
      </w:r>
    </w:p>
  </w:footnote>
  <w:footnote w:id="9">
    <w:p w:rsidR="003C664B" w:rsidRPr="00DF09CE" w:rsidRDefault="003C664B" w:rsidP="00DF09CE">
      <w:pPr>
        <w:pStyle w:val="FootnoteText"/>
        <w:spacing w:after="120"/>
        <w:rPr>
          <w:sz w:val="20"/>
        </w:rPr>
      </w:pPr>
      <w:r w:rsidRPr="00DF09CE">
        <w:rPr>
          <w:rStyle w:val="FootnoteReference"/>
          <w:sz w:val="20"/>
        </w:rPr>
        <w:footnoteRef/>
      </w:r>
      <w:r w:rsidRPr="00DF09CE">
        <w:rPr>
          <w:i/>
          <w:sz w:val="20"/>
        </w:rPr>
        <w:t xml:space="preserve"> Id.</w:t>
      </w:r>
      <w:r w:rsidRPr="00DF09CE">
        <w:rPr>
          <w:sz w:val="20"/>
        </w:rPr>
        <w:t>;</w:t>
      </w:r>
      <w:r w:rsidRPr="00DF09CE">
        <w:rPr>
          <w:i/>
          <w:sz w:val="20"/>
        </w:rPr>
        <w:t xml:space="preserve"> see also </w:t>
      </w:r>
      <w:r w:rsidRPr="00DF09CE">
        <w:rPr>
          <w:sz w:val="20"/>
        </w:rPr>
        <w:t xml:space="preserve">47 U.S.C. </w:t>
      </w:r>
      <w:r w:rsidRPr="00DF09CE">
        <w:rPr>
          <w:sz w:val="20"/>
          <w:lang w:val="es-ES_tradnl"/>
        </w:rPr>
        <w:t>§ 214(e)(2), (e)(6) (providing state commissions and the Commission, respectively, with authority to designate entities as ETCs).</w:t>
      </w:r>
      <w:r w:rsidRPr="00DF09CE">
        <w:rPr>
          <w:i/>
          <w:sz w:val="20"/>
        </w:rPr>
        <w:t xml:space="preserve"> </w:t>
      </w:r>
      <w:r w:rsidRPr="00DF09CE">
        <w:rPr>
          <w:sz w:val="20"/>
        </w:rPr>
        <w:t xml:space="preserve"> Entities seeking ETC designation from the Commission must adhere to the Commission’s requirements for such designation.  </w:t>
      </w:r>
      <w:r w:rsidRPr="00DF09CE">
        <w:rPr>
          <w:i/>
          <w:sz w:val="20"/>
        </w:rPr>
        <w:t>See Procedures for FCC Designation of Eligible Telecommunications Carriers Pursuant to Section 214(e)(6) of the Communications A</w:t>
      </w:r>
      <w:r w:rsidRPr="00DF09CE">
        <w:rPr>
          <w:sz w:val="20"/>
        </w:rPr>
        <w:t xml:space="preserve">ct, Public Notice, 12 FCC Rcd 22947, 22948 (1997); </w:t>
      </w:r>
      <w:r w:rsidRPr="00DF09CE">
        <w:rPr>
          <w:i/>
          <w:sz w:val="20"/>
        </w:rPr>
        <w:t>Federal-State Joint Board on Universal Service</w:t>
      </w:r>
      <w:r w:rsidRPr="00DF09CE">
        <w:rPr>
          <w:sz w:val="20"/>
        </w:rPr>
        <w:t>, CC Docket No. 95-45, Report and Order, 20 FCC Rcd 6371 (2005); 47 C.F.R §§ 54.201, 54.202.</w:t>
      </w:r>
    </w:p>
  </w:footnote>
  <w:footnote w:id="10">
    <w:p w:rsidR="003C664B" w:rsidRPr="00DF09CE" w:rsidRDefault="003C664B" w:rsidP="00DF09CE">
      <w:pPr>
        <w:pStyle w:val="FootnoteText"/>
        <w:spacing w:after="120"/>
        <w:rPr>
          <w:sz w:val="20"/>
        </w:rPr>
      </w:pPr>
      <w:r w:rsidRPr="00DF09CE">
        <w:rPr>
          <w:rStyle w:val="FootnoteReference"/>
          <w:sz w:val="20"/>
        </w:rPr>
        <w:footnoteRef/>
      </w:r>
      <w:r w:rsidRPr="00DF09CE">
        <w:rPr>
          <w:i/>
          <w:sz w:val="20"/>
        </w:rPr>
        <w:t xml:space="preserve"> Lifeline Reform Order</w:t>
      </w:r>
      <w:r w:rsidRPr="00DF09CE">
        <w:rPr>
          <w:sz w:val="20"/>
        </w:rPr>
        <w:t xml:space="preserve">, 27 FCC Rcd at 6813, 6818, paras. 368, 387-88.  The Commission noted that historically it had conditioned forbearance from the “own facilities” requirement on the filing and approval of a compliance plan describing the ETC’s adherence to certain protections designed to protect consumers and the Fund.  </w:t>
      </w:r>
      <w:r w:rsidRPr="00DF09CE">
        <w:rPr>
          <w:i/>
          <w:sz w:val="20"/>
        </w:rPr>
        <w:t>Id.</w:t>
      </w:r>
      <w:r w:rsidRPr="00DF09CE">
        <w:rPr>
          <w:sz w:val="20"/>
        </w:rPr>
        <w:t xml:space="preserve"> at 6816, para. 379.</w:t>
      </w:r>
    </w:p>
  </w:footnote>
  <w:footnote w:id="11">
    <w:p w:rsidR="003C664B" w:rsidRPr="00DF09CE" w:rsidRDefault="003C664B" w:rsidP="00DF09CE">
      <w:pPr>
        <w:pStyle w:val="FootnoteText"/>
        <w:spacing w:after="120"/>
        <w:rPr>
          <w:sz w:val="20"/>
        </w:rPr>
      </w:pPr>
      <w:r w:rsidRPr="00DF09CE">
        <w:rPr>
          <w:rStyle w:val="FootnoteReference"/>
          <w:sz w:val="20"/>
        </w:rPr>
        <w:footnoteRef/>
      </w:r>
      <w:r w:rsidRPr="00DF09CE">
        <w:rPr>
          <w:sz w:val="20"/>
        </w:rPr>
        <w:t xml:space="preserve"> </w:t>
      </w:r>
      <w:r w:rsidRPr="00DF09CE">
        <w:rPr>
          <w:i/>
          <w:sz w:val="20"/>
        </w:rPr>
        <w:t>See Wireline Competition Bureau Provides Guidance for the Submission of Compliance Plans Pursuant to The Lifeline Reform Order</w:t>
      </w:r>
      <w:r w:rsidRPr="00DF09CE">
        <w:rPr>
          <w:sz w:val="20"/>
        </w:rPr>
        <w:t>, 27 FCC Rcd 2186 (Wireline Comp. Bur. 2012).</w:t>
      </w:r>
      <w:r w:rsidRPr="00DF09CE">
        <w:rPr>
          <w:i/>
          <w:sz w:val="20"/>
        </w:rPr>
        <w:t xml:space="preserve"> </w:t>
      </w:r>
    </w:p>
  </w:footnote>
  <w:footnote w:id="12">
    <w:p w:rsidR="003C664B" w:rsidRPr="00DF09CE" w:rsidRDefault="003C664B" w:rsidP="00DF09CE">
      <w:pPr>
        <w:pStyle w:val="FootnoteText"/>
        <w:spacing w:after="120"/>
        <w:rPr>
          <w:sz w:val="20"/>
        </w:rPr>
      </w:pPr>
      <w:r w:rsidRPr="00DF09CE">
        <w:rPr>
          <w:rStyle w:val="FootnoteReference"/>
          <w:sz w:val="20"/>
        </w:rPr>
        <w:footnoteRef/>
      </w:r>
      <w:r w:rsidRPr="00DF09CE">
        <w:rPr>
          <w:sz w:val="20"/>
        </w:rPr>
        <w:t xml:space="preserve"> An ETC also remains obligated to continue providing service unless and until it complies with any applicable discontinuance or relinquishment requirements.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7B" w:rsidRDefault="009F7D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7B" w:rsidRDefault="009F7D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4B" w:rsidRDefault="009C4517">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w:pict>
        <v:shapetype id="_x0000_t202" coordsize="21600,21600" o:spt="202" path="m,l,21600r21600,l21600,xe">
          <v:stroke joinstyle="miter"/>
          <v:path gradientshapeok="t" o:connecttype="rect"/>
        </v:shapetype>
        <v:shape id="Text Box 1" o:spid="_x0000_s2051" type="#_x0000_t202" style="position:absolute;left:0;text-align:left;margin-left:4.05pt;margin-top:54.2pt;width:244.8pt;height:42.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rsidR="003C664B" w:rsidRDefault="003C664B">
                <w:pPr>
                  <w:rPr>
                    <w:rFonts w:ascii="Arial" w:hAnsi="Arial"/>
                    <w:b/>
                    <w:sz w:val="20"/>
                  </w:rPr>
                </w:pPr>
                <w:r>
                  <w:rPr>
                    <w:rFonts w:ascii="Arial" w:hAnsi="Arial"/>
                    <w:b/>
                    <w:sz w:val="20"/>
                  </w:rPr>
                  <w:t>Federal Communications Commission</w:t>
                </w:r>
              </w:p>
              <w:p w:rsidR="003C664B" w:rsidRDefault="003C664B">
                <w:pPr>
                  <w:rPr>
                    <w:rFonts w:ascii="Arial" w:hAnsi="Arial"/>
                    <w:b/>
                    <w:sz w:val="20"/>
                  </w:rPr>
                </w:pPr>
                <w:smartTag w:uri="urn:schemas-microsoft-com:office:smarttags" w:element="address">
                  <w:smartTag w:uri="urn:schemas-microsoft-com:office:smarttags" w:element="Street">
                    <w:r>
                      <w:rPr>
                        <w:rFonts w:ascii="Arial" w:hAnsi="Arial"/>
                        <w:b/>
                        <w:sz w:val="20"/>
                      </w:rPr>
                      <w:t>445 12</w:t>
                    </w:r>
                    <w:r>
                      <w:rPr>
                        <w:rFonts w:ascii="Arial" w:hAnsi="Arial"/>
                        <w:b/>
                        <w:sz w:val="20"/>
                        <w:vertAlign w:val="superscript"/>
                      </w:rPr>
                      <w:t>th</w:t>
                    </w:r>
                    <w:r>
                      <w:rPr>
                        <w:rFonts w:ascii="Arial" w:hAnsi="Arial"/>
                        <w:b/>
                        <w:sz w:val="20"/>
                      </w:rPr>
                      <w:t xml:space="preserve"> St., S.W.</w:t>
                    </w:r>
                  </w:smartTag>
                </w:smartTag>
              </w:p>
              <w:p w:rsidR="003C664B" w:rsidRDefault="003C664B">
                <w:pPr>
                  <w:rPr>
                    <w:rFonts w:ascii="Arial" w:hAnsi="Arial"/>
                  </w:rPr>
                </w:pPr>
                <w:smartTag w:uri="urn:schemas-microsoft-com:office:smarttags" w:element="place">
                  <w:smartTag w:uri="urn:schemas-microsoft-com:office:smarttags" w:element="City">
                    <w:r>
                      <w:rPr>
                        <w:rFonts w:ascii="Arial" w:hAnsi="Arial"/>
                        <w:b/>
                        <w:sz w:val="20"/>
                      </w:rPr>
                      <w:t>Washington</w:t>
                    </w:r>
                  </w:smartTag>
                  <w:r>
                    <w:rPr>
                      <w:rFonts w:ascii="Arial" w:hAnsi="Arial"/>
                      <w:b/>
                      <w:sz w:val="20"/>
                    </w:rPr>
                    <w:t xml:space="preserve">, </w:t>
                  </w:r>
                  <w:smartTag w:uri="urn:schemas-microsoft-com:office:smarttags" w:element="State">
                    <w:r>
                      <w:rPr>
                        <w:rFonts w:ascii="Arial" w:hAnsi="Arial"/>
                        <w:b/>
                        <w:sz w:val="20"/>
                      </w:rPr>
                      <w:t>D.C.</w:t>
                    </w:r>
                  </w:smartTag>
                  <w:r>
                    <w:rPr>
                      <w:rFonts w:ascii="Arial" w:hAnsi="Arial"/>
                      <w:b/>
                      <w:sz w:val="20"/>
                    </w:rPr>
                    <w:t xml:space="preserve"> </w:t>
                  </w:r>
                  <w:smartTag w:uri="urn:schemas-microsoft-com:office:smarttags" w:element="PostalCode">
                    <w:r>
                      <w:rPr>
                        <w:rFonts w:ascii="Arial" w:hAnsi="Arial"/>
                        <w:b/>
                        <w:sz w:val="20"/>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fcc_logo" style="position:absolute;left:0;text-align:left;margin-left:2.4pt;margin-top:8.5pt;width:41.75pt;height:41.75pt;z-index:251658752;visibility:visible" o:allowincell="f">
          <v:imagedata r:id="rId1" o:title="fcc_logo"/>
          <w10:wrap type="topAndBottom"/>
        </v:shape>
      </w:pict>
    </w:r>
    <w:r w:rsidR="003C664B">
      <w:rPr>
        <w:rFonts w:ascii="Arial" w:hAnsi="Arial" w:cs="Arial"/>
        <w:b/>
        <w:kern w:val="28"/>
        <w:sz w:val="96"/>
      </w:rPr>
      <w:t>PUBLIC NOTICE</w:t>
    </w:r>
  </w:p>
  <w:p w:rsidR="003C664B" w:rsidRDefault="009C4517">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w:pict>
        <v:shape id="Text Box 2" o:spid="_x0000_s2049" type="#_x0000_t202" style="position:absolute;left:0;text-align:left;margin-left:247.05pt;margin-top:3.75pt;width:207.95pt;height:3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rsidR="003C664B" w:rsidRDefault="003C664B">
                <w:pPr>
                  <w:spacing w:before="40"/>
                  <w:jc w:val="right"/>
                  <w:rPr>
                    <w:rFonts w:ascii="Arial" w:hAnsi="Arial"/>
                    <w:b/>
                    <w:sz w:val="16"/>
                  </w:rPr>
                </w:pPr>
                <w:r>
                  <w:rPr>
                    <w:rFonts w:ascii="Arial" w:hAnsi="Arial"/>
                    <w:b/>
                    <w:sz w:val="16"/>
                  </w:rPr>
                  <w:t>News Media Information 202 / 418-0513</w:t>
                </w:r>
              </w:p>
              <w:p w:rsidR="003C664B" w:rsidRDefault="003C664B">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3C664B" w:rsidRDefault="003C664B">
                <w:pPr>
                  <w:jc w:val="right"/>
                  <w:rPr>
                    <w:rFonts w:ascii="Arial" w:hAnsi="Arial"/>
                    <w:b/>
                    <w:sz w:val="16"/>
                  </w:rPr>
                </w:pPr>
                <w:r>
                  <w:rPr>
                    <w:rFonts w:ascii="Arial" w:hAnsi="Arial"/>
                    <w:b/>
                    <w:sz w:val="16"/>
                  </w:rPr>
                  <w:t>TTY: 1-888-835-5322</w:t>
                </w:r>
              </w:p>
              <w:p w:rsidR="003C664B" w:rsidRDefault="003C664B">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1182925"/>
    <w:multiLevelType w:val="singleLevel"/>
    <w:tmpl w:val="A9EE9842"/>
    <w:lvl w:ilvl="0">
      <w:start w:val="1"/>
      <w:numFmt w:val="decimal"/>
      <w:lvlText w:val="%1."/>
      <w:lvlJc w:val="left"/>
      <w:pPr>
        <w:tabs>
          <w:tab w:val="num" w:pos="1080"/>
        </w:tabs>
        <w:ind w:left="0" w:firstLine="720"/>
      </w:pPr>
    </w:lvl>
  </w:abstractNum>
  <w:abstractNum w:abstractNumId="15">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6">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6"/>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lvlOverride w:ilvl="0">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1F2"/>
    <w:rsid w:val="000000C7"/>
    <w:rsid w:val="000069CD"/>
    <w:rsid w:val="000072C5"/>
    <w:rsid w:val="00007489"/>
    <w:rsid w:val="00011584"/>
    <w:rsid w:val="00014464"/>
    <w:rsid w:val="000153FB"/>
    <w:rsid w:val="000167A7"/>
    <w:rsid w:val="0002099A"/>
    <w:rsid w:val="00023617"/>
    <w:rsid w:val="00023650"/>
    <w:rsid w:val="00026921"/>
    <w:rsid w:val="00026C6C"/>
    <w:rsid w:val="00027B2C"/>
    <w:rsid w:val="0003075D"/>
    <w:rsid w:val="00035A1C"/>
    <w:rsid w:val="00036BEA"/>
    <w:rsid w:val="00036F55"/>
    <w:rsid w:val="000406C5"/>
    <w:rsid w:val="00041682"/>
    <w:rsid w:val="00042747"/>
    <w:rsid w:val="000452A6"/>
    <w:rsid w:val="000532B5"/>
    <w:rsid w:val="00062091"/>
    <w:rsid w:val="00062B23"/>
    <w:rsid w:val="0006334B"/>
    <w:rsid w:val="000642F2"/>
    <w:rsid w:val="000645DC"/>
    <w:rsid w:val="000673D6"/>
    <w:rsid w:val="0007002C"/>
    <w:rsid w:val="00071CCA"/>
    <w:rsid w:val="0007289D"/>
    <w:rsid w:val="00075AEE"/>
    <w:rsid w:val="00076AF8"/>
    <w:rsid w:val="0007754A"/>
    <w:rsid w:val="00080852"/>
    <w:rsid w:val="00080FDB"/>
    <w:rsid w:val="00083DC7"/>
    <w:rsid w:val="00085605"/>
    <w:rsid w:val="000915B4"/>
    <w:rsid w:val="0009208A"/>
    <w:rsid w:val="00094733"/>
    <w:rsid w:val="00095078"/>
    <w:rsid w:val="0009677B"/>
    <w:rsid w:val="000A0556"/>
    <w:rsid w:val="000A1FA0"/>
    <w:rsid w:val="000A281B"/>
    <w:rsid w:val="000A6BA7"/>
    <w:rsid w:val="000B13D6"/>
    <w:rsid w:val="000B2362"/>
    <w:rsid w:val="000B56C6"/>
    <w:rsid w:val="000B6EED"/>
    <w:rsid w:val="000C6EA8"/>
    <w:rsid w:val="000D2C70"/>
    <w:rsid w:val="000D74B1"/>
    <w:rsid w:val="000E0597"/>
    <w:rsid w:val="000E1435"/>
    <w:rsid w:val="000E36A9"/>
    <w:rsid w:val="000E455D"/>
    <w:rsid w:val="000E5149"/>
    <w:rsid w:val="000F1686"/>
    <w:rsid w:val="000F54E7"/>
    <w:rsid w:val="000F6AD3"/>
    <w:rsid w:val="0010044F"/>
    <w:rsid w:val="00104551"/>
    <w:rsid w:val="001046C2"/>
    <w:rsid w:val="001067D6"/>
    <w:rsid w:val="00110E39"/>
    <w:rsid w:val="00111197"/>
    <w:rsid w:val="00113221"/>
    <w:rsid w:val="00114704"/>
    <w:rsid w:val="001163C4"/>
    <w:rsid w:val="00116887"/>
    <w:rsid w:val="0011795B"/>
    <w:rsid w:val="00120493"/>
    <w:rsid w:val="0012337A"/>
    <w:rsid w:val="001254A0"/>
    <w:rsid w:val="00125DA4"/>
    <w:rsid w:val="001266EA"/>
    <w:rsid w:val="00132DBD"/>
    <w:rsid w:val="00135A3A"/>
    <w:rsid w:val="00137097"/>
    <w:rsid w:val="00137CB0"/>
    <w:rsid w:val="00140226"/>
    <w:rsid w:val="00150C62"/>
    <w:rsid w:val="001528E6"/>
    <w:rsid w:val="0015343A"/>
    <w:rsid w:val="001534DD"/>
    <w:rsid w:val="001668BC"/>
    <w:rsid w:val="001671E4"/>
    <w:rsid w:val="00167A8E"/>
    <w:rsid w:val="00177DD5"/>
    <w:rsid w:val="0018022A"/>
    <w:rsid w:val="00182D74"/>
    <w:rsid w:val="00183FB7"/>
    <w:rsid w:val="00186350"/>
    <w:rsid w:val="001922AF"/>
    <w:rsid w:val="001A1C8A"/>
    <w:rsid w:val="001A2F08"/>
    <w:rsid w:val="001B1954"/>
    <w:rsid w:val="001B2EF1"/>
    <w:rsid w:val="001B4A45"/>
    <w:rsid w:val="001B63D0"/>
    <w:rsid w:val="001C4117"/>
    <w:rsid w:val="001C4B21"/>
    <w:rsid w:val="001C5A16"/>
    <w:rsid w:val="001C79D2"/>
    <w:rsid w:val="001D101D"/>
    <w:rsid w:val="001D283A"/>
    <w:rsid w:val="001D550F"/>
    <w:rsid w:val="001D57FA"/>
    <w:rsid w:val="001D5F8D"/>
    <w:rsid w:val="001E0B3A"/>
    <w:rsid w:val="001E0B6D"/>
    <w:rsid w:val="001E18F1"/>
    <w:rsid w:val="001E326D"/>
    <w:rsid w:val="001E44EF"/>
    <w:rsid w:val="001E50BC"/>
    <w:rsid w:val="001F4387"/>
    <w:rsid w:val="001F5577"/>
    <w:rsid w:val="00200CCA"/>
    <w:rsid w:val="00202EAA"/>
    <w:rsid w:val="002036DE"/>
    <w:rsid w:val="002039CF"/>
    <w:rsid w:val="00204B1F"/>
    <w:rsid w:val="00207C6E"/>
    <w:rsid w:val="002108B3"/>
    <w:rsid w:val="0021192C"/>
    <w:rsid w:val="00212B8B"/>
    <w:rsid w:val="00214830"/>
    <w:rsid w:val="002169F1"/>
    <w:rsid w:val="00222857"/>
    <w:rsid w:val="0022292C"/>
    <w:rsid w:val="00225C43"/>
    <w:rsid w:val="002261E5"/>
    <w:rsid w:val="00226E2C"/>
    <w:rsid w:val="002312C0"/>
    <w:rsid w:val="00233BD9"/>
    <w:rsid w:val="00233CD2"/>
    <w:rsid w:val="00234DAA"/>
    <w:rsid w:val="00236B34"/>
    <w:rsid w:val="00240BF0"/>
    <w:rsid w:val="0024200C"/>
    <w:rsid w:val="0024253C"/>
    <w:rsid w:val="0024735C"/>
    <w:rsid w:val="00253B9A"/>
    <w:rsid w:val="00254EBA"/>
    <w:rsid w:val="00256589"/>
    <w:rsid w:val="002614CE"/>
    <w:rsid w:val="00263789"/>
    <w:rsid w:val="00265C77"/>
    <w:rsid w:val="00267425"/>
    <w:rsid w:val="0027055B"/>
    <w:rsid w:val="00272959"/>
    <w:rsid w:val="00275B27"/>
    <w:rsid w:val="00275EB9"/>
    <w:rsid w:val="002765FE"/>
    <w:rsid w:val="0027664E"/>
    <w:rsid w:val="00285B30"/>
    <w:rsid w:val="002903C7"/>
    <w:rsid w:val="00295157"/>
    <w:rsid w:val="0029560A"/>
    <w:rsid w:val="00296B48"/>
    <w:rsid w:val="002A16B7"/>
    <w:rsid w:val="002A221B"/>
    <w:rsid w:val="002A2F92"/>
    <w:rsid w:val="002A2FE5"/>
    <w:rsid w:val="002A47CC"/>
    <w:rsid w:val="002A6790"/>
    <w:rsid w:val="002B26C5"/>
    <w:rsid w:val="002B355A"/>
    <w:rsid w:val="002B54F1"/>
    <w:rsid w:val="002B6486"/>
    <w:rsid w:val="002C1DDC"/>
    <w:rsid w:val="002C246D"/>
    <w:rsid w:val="002C27EE"/>
    <w:rsid w:val="002D61F2"/>
    <w:rsid w:val="002E0BA4"/>
    <w:rsid w:val="002E484D"/>
    <w:rsid w:val="002E6725"/>
    <w:rsid w:val="002E77E9"/>
    <w:rsid w:val="002E7B76"/>
    <w:rsid w:val="002F76BA"/>
    <w:rsid w:val="00305F99"/>
    <w:rsid w:val="003115E3"/>
    <w:rsid w:val="00313973"/>
    <w:rsid w:val="00316E78"/>
    <w:rsid w:val="0032137D"/>
    <w:rsid w:val="00323382"/>
    <w:rsid w:val="00324B75"/>
    <w:rsid w:val="00325D96"/>
    <w:rsid w:val="003271D4"/>
    <w:rsid w:val="003326F6"/>
    <w:rsid w:val="00334725"/>
    <w:rsid w:val="003414D7"/>
    <w:rsid w:val="00341C44"/>
    <w:rsid w:val="00342D0E"/>
    <w:rsid w:val="003449DC"/>
    <w:rsid w:val="00346CB1"/>
    <w:rsid w:val="00347939"/>
    <w:rsid w:val="0035099B"/>
    <w:rsid w:val="003537CB"/>
    <w:rsid w:val="003629BB"/>
    <w:rsid w:val="00365188"/>
    <w:rsid w:val="003660B8"/>
    <w:rsid w:val="0036674F"/>
    <w:rsid w:val="003719EF"/>
    <w:rsid w:val="00382BEF"/>
    <w:rsid w:val="003859A8"/>
    <w:rsid w:val="003872FA"/>
    <w:rsid w:val="0039066F"/>
    <w:rsid w:val="0039158B"/>
    <w:rsid w:val="00391C39"/>
    <w:rsid w:val="00391FD5"/>
    <w:rsid w:val="0039417E"/>
    <w:rsid w:val="00394F97"/>
    <w:rsid w:val="003958E9"/>
    <w:rsid w:val="003A2889"/>
    <w:rsid w:val="003A3AFD"/>
    <w:rsid w:val="003A7923"/>
    <w:rsid w:val="003A7F4E"/>
    <w:rsid w:val="003B19C7"/>
    <w:rsid w:val="003B1E54"/>
    <w:rsid w:val="003B3E6B"/>
    <w:rsid w:val="003C1847"/>
    <w:rsid w:val="003C1864"/>
    <w:rsid w:val="003C1B8F"/>
    <w:rsid w:val="003C22F7"/>
    <w:rsid w:val="003C6157"/>
    <w:rsid w:val="003C664B"/>
    <w:rsid w:val="003C709B"/>
    <w:rsid w:val="003D29F6"/>
    <w:rsid w:val="003D4C39"/>
    <w:rsid w:val="003D5423"/>
    <w:rsid w:val="003E48B9"/>
    <w:rsid w:val="003E628F"/>
    <w:rsid w:val="003F6BB2"/>
    <w:rsid w:val="003F7996"/>
    <w:rsid w:val="004003DD"/>
    <w:rsid w:val="00401C9C"/>
    <w:rsid w:val="00410923"/>
    <w:rsid w:val="00412B38"/>
    <w:rsid w:val="00415006"/>
    <w:rsid w:val="00420443"/>
    <w:rsid w:val="00420D3D"/>
    <w:rsid w:val="00422A41"/>
    <w:rsid w:val="004231ED"/>
    <w:rsid w:val="00423589"/>
    <w:rsid w:val="00425378"/>
    <w:rsid w:val="00427509"/>
    <w:rsid w:val="00430F93"/>
    <w:rsid w:val="00431F15"/>
    <w:rsid w:val="00440C42"/>
    <w:rsid w:val="00444067"/>
    <w:rsid w:val="00445E7C"/>
    <w:rsid w:val="004502DC"/>
    <w:rsid w:val="00452C64"/>
    <w:rsid w:val="00452F6F"/>
    <w:rsid w:val="004531A8"/>
    <w:rsid w:val="00453BBE"/>
    <w:rsid w:val="0045489C"/>
    <w:rsid w:val="00454DF2"/>
    <w:rsid w:val="00462A5C"/>
    <w:rsid w:val="00463ED7"/>
    <w:rsid w:val="00472D03"/>
    <w:rsid w:val="00474A8B"/>
    <w:rsid w:val="00483D2F"/>
    <w:rsid w:val="004840E1"/>
    <w:rsid w:val="00484497"/>
    <w:rsid w:val="00495C29"/>
    <w:rsid w:val="004975EA"/>
    <w:rsid w:val="004A18D0"/>
    <w:rsid w:val="004A2B38"/>
    <w:rsid w:val="004A43A6"/>
    <w:rsid w:val="004A6D0A"/>
    <w:rsid w:val="004A7DF5"/>
    <w:rsid w:val="004B02C8"/>
    <w:rsid w:val="004B1B9D"/>
    <w:rsid w:val="004B329E"/>
    <w:rsid w:val="004B3489"/>
    <w:rsid w:val="004B3C0A"/>
    <w:rsid w:val="004B6620"/>
    <w:rsid w:val="004B6FF5"/>
    <w:rsid w:val="004C1881"/>
    <w:rsid w:val="004C7327"/>
    <w:rsid w:val="004D2C38"/>
    <w:rsid w:val="004D3E3F"/>
    <w:rsid w:val="004D585B"/>
    <w:rsid w:val="004E415D"/>
    <w:rsid w:val="004E44FE"/>
    <w:rsid w:val="004E5ECB"/>
    <w:rsid w:val="004F0006"/>
    <w:rsid w:val="004F00D3"/>
    <w:rsid w:val="004F0A49"/>
    <w:rsid w:val="004F35CB"/>
    <w:rsid w:val="004F57F7"/>
    <w:rsid w:val="00500B12"/>
    <w:rsid w:val="0050494B"/>
    <w:rsid w:val="0050577A"/>
    <w:rsid w:val="005060F1"/>
    <w:rsid w:val="0051446A"/>
    <w:rsid w:val="00515A50"/>
    <w:rsid w:val="005164AD"/>
    <w:rsid w:val="0052161C"/>
    <w:rsid w:val="00522440"/>
    <w:rsid w:val="0052252B"/>
    <w:rsid w:val="005260FC"/>
    <w:rsid w:val="005316C0"/>
    <w:rsid w:val="00532DC2"/>
    <w:rsid w:val="005336D4"/>
    <w:rsid w:val="00540522"/>
    <w:rsid w:val="0054411C"/>
    <w:rsid w:val="00547D84"/>
    <w:rsid w:val="00551712"/>
    <w:rsid w:val="0055262B"/>
    <w:rsid w:val="00561B5C"/>
    <w:rsid w:val="00563D10"/>
    <w:rsid w:val="00565904"/>
    <w:rsid w:val="00567D8A"/>
    <w:rsid w:val="00576B77"/>
    <w:rsid w:val="005777A9"/>
    <w:rsid w:val="005852FC"/>
    <w:rsid w:val="00586EDA"/>
    <w:rsid w:val="00587E7A"/>
    <w:rsid w:val="00592B19"/>
    <w:rsid w:val="00594124"/>
    <w:rsid w:val="0059487E"/>
    <w:rsid w:val="00595945"/>
    <w:rsid w:val="0059597D"/>
    <w:rsid w:val="00596D72"/>
    <w:rsid w:val="00597CC0"/>
    <w:rsid w:val="005A2CA2"/>
    <w:rsid w:val="005A442E"/>
    <w:rsid w:val="005A466F"/>
    <w:rsid w:val="005A4C88"/>
    <w:rsid w:val="005B3AA8"/>
    <w:rsid w:val="005B5406"/>
    <w:rsid w:val="005B5B7E"/>
    <w:rsid w:val="005B5DE8"/>
    <w:rsid w:val="005C61F0"/>
    <w:rsid w:val="005C6E29"/>
    <w:rsid w:val="005D1FF8"/>
    <w:rsid w:val="005D25EE"/>
    <w:rsid w:val="005D3514"/>
    <w:rsid w:val="005D4BA8"/>
    <w:rsid w:val="005E1C8B"/>
    <w:rsid w:val="005E29DE"/>
    <w:rsid w:val="005F1191"/>
    <w:rsid w:val="005F4B8B"/>
    <w:rsid w:val="005F4C45"/>
    <w:rsid w:val="00610EDF"/>
    <w:rsid w:val="006177D5"/>
    <w:rsid w:val="00617D61"/>
    <w:rsid w:val="0062110B"/>
    <w:rsid w:val="006223AF"/>
    <w:rsid w:val="00623489"/>
    <w:rsid w:val="00623505"/>
    <w:rsid w:val="006333A9"/>
    <w:rsid w:val="0063423F"/>
    <w:rsid w:val="006343A4"/>
    <w:rsid w:val="00637183"/>
    <w:rsid w:val="00640ACF"/>
    <w:rsid w:val="00646048"/>
    <w:rsid w:val="00647D56"/>
    <w:rsid w:val="00654350"/>
    <w:rsid w:val="00661A0E"/>
    <w:rsid w:val="00661A9E"/>
    <w:rsid w:val="006629A3"/>
    <w:rsid w:val="00663A26"/>
    <w:rsid w:val="00664B4A"/>
    <w:rsid w:val="00665B29"/>
    <w:rsid w:val="006726B5"/>
    <w:rsid w:val="00675CEC"/>
    <w:rsid w:val="00675D23"/>
    <w:rsid w:val="0068089F"/>
    <w:rsid w:val="006813A7"/>
    <w:rsid w:val="006920E5"/>
    <w:rsid w:val="00694126"/>
    <w:rsid w:val="0069485A"/>
    <w:rsid w:val="006A0578"/>
    <w:rsid w:val="006A6277"/>
    <w:rsid w:val="006A642A"/>
    <w:rsid w:val="006A6CEE"/>
    <w:rsid w:val="006B073C"/>
    <w:rsid w:val="006C1F10"/>
    <w:rsid w:val="006C23DC"/>
    <w:rsid w:val="006C29D3"/>
    <w:rsid w:val="006C3531"/>
    <w:rsid w:val="006D0A87"/>
    <w:rsid w:val="006D3ECC"/>
    <w:rsid w:val="006D451C"/>
    <w:rsid w:val="006D541E"/>
    <w:rsid w:val="006D6779"/>
    <w:rsid w:val="006D78F8"/>
    <w:rsid w:val="006E0AC2"/>
    <w:rsid w:val="006E225A"/>
    <w:rsid w:val="006F1E90"/>
    <w:rsid w:val="006F3FA9"/>
    <w:rsid w:val="006F5E0A"/>
    <w:rsid w:val="006F796A"/>
    <w:rsid w:val="007001A7"/>
    <w:rsid w:val="00700DC1"/>
    <w:rsid w:val="00701821"/>
    <w:rsid w:val="00701B21"/>
    <w:rsid w:val="00701D55"/>
    <w:rsid w:val="00701EAA"/>
    <w:rsid w:val="007072E2"/>
    <w:rsid w:val="0071057A"/>
    <w:rsid w:val="00715D03"/>
    <w:rsid w:val="00717AFD"/>
    <w:rsid w:val="00717D42"/>
    <w:rsid w:val="007205BE"/>
    <w:rsid w:val="007251F6"/>
    <w:rsid w:val="007258C1"/>
    <w:rsid w:val="00725D2E"/>
    <w:rsid w:val="00727460"/>
    <w:rsid w:val="00727F85"/>
    <w:rsid w:val="007300E2"/>
    <w:rsid w:val="007305F8"/>
    <w:rsid w:val="00736330"/>
    <w:rsid w:val="00736867"/>
    <w:rsid w:val="007413C9"/>
    <w:rsid w:val="0074250E"/>
    <w:rsid w:val="0074369D"/>
    <w:rsid w:val="00745CDC"/>
    <w:rsid w:val="0075066F"/>
    <w:rsid w:val="007551B7"/>
    <w:rsid w:val="0076221E"/>
    <w:rsid w:val="00765EAB"/>
    <w:rsid w:val="00766622"/>
    <w:rsid w:val="00767AD2"/>
    <w:rsid w:val="007701BD"/>
    <w:rsid w:val="00770E3C"/>
    <w:rsid w:val="0077295F"/>
    <w:rsid w:val="00774074"/>
    <w:rsid w:val="0078138A"/>
    <w:rsid w:val="007819EE"/>
    <w:rsid w:val="0078240C"/>
    <w:rsid w:val="007839DC"/>
    <w:rsid w:val="00785984"/>
    <w:rsid w:val="00790C4C"/>
    <w:rsid w:val="0079242A"/>
    <w:rsid w:val="00796B86"/>
    <w:rsid w:val="00796E0D"/>
    <w:rsid w:val="00797093"/>
    <w:rsid w:val="007A476A"/>
    <w:rsid w:val="007A6D52"/>
    <w:rsid w:val="007B00D3"/>
    <w:rsid w:val="007B2931"/>
    <w:rsid w:val="007B5F4A"/>
    <w:rsid w:val="007B7F01"/>
    <w:rsid w:val="007C6C71"/>
    <w:rsid w:val="007D0F83"/>
    <w:rsid w:val="007D22A8"/>
    <w:rsid w:val="007D23E2"/>
    <w:rsid w:val="007D2B37"/>
    <w:rsid w:val="007D4D8F"/>
    <w:rsid w:val="007D641A"/>
    <w:rsid w:val="007D6B35"/>
    <w:rsid w:val="007D6D51"/>
    <w:rsid w:val="007E3DD3"/>
    <w:rsid w:val="007E576F"/>
    <w:rsid w:val="007E6B8D"/>
    <w:rsid w:val="007F011B"/>
    <w:rsid w:val="007F7493"/>
    <w:rsid w:val="00801ADE"/>
    <w:rsid w:val="008022B0"/>
    <w:rsid w:val="00803CC6"/>
    <w:rsid w:val="008041CB"/>
    <w:rsid w:val="0081366D"/>
    <w:rsid w:val="00817197"/>
    <w:rsid w:val="0082353B"/>
    <w:rsid w:val="00823FA9"/>
    <w:rsid w:val="0083545A"/>
    <w:rsid w:val="00836C75"/>
    <w:rsid w:val="00841BE0"/>
    <w:rsid w:val="00850647"/>
    <w:rsid w:val="008509F8"/>
    <w:rsid w:val="008515D3"/>
    <w:rsid w:val="008539D2"/>
    <w:rsid w:val="008603D6"/>
    <w:rsid w:val="008664A6"/>
    <w:rsid w:val="00867126"/>
    <w:rsid w:val="008676C6"/>
    <w:rsid w:val="008701E1"/>
    <w:rsid w:val="00871038"/>
    <w:rsid w:val="0087343E"/>
    <w:rsid w:val="00876C58"/>
    <w:rsid w:val="00880089"/>
    <w:rsid w:val="00881A0E"/>
    <w:rsid w:val="00890309"/>
    <w:rsid w:val="00890F42"/>
    <w:rsid w:val="00892C37"/>
    <w:rsid w:val="00894013"/>
    <w:rsid w:val="00894835"/>
    <w:rsid w:val="008965B1"/>
    <w:rsid w:val="008968E0"/>
    <w:rsid w:val="008A7936"/>
    <w:rsid w:val="008B6109"/>
    <w:rsid w:val="008C4211"/>
    <w:rsid w:val="008C5A82"/>
    <w:rsid w:val="008C77F4"/>
    <w:rsid w:val="008C791F"/>
    <w:rsid w:val="008D285F"/>
    <w:rsid w:val="008D4E70"/>
    <w:rsid w:val="008D66BC"/>
    <w:rsid w:val="008E2C6C"/>
    <w:rsid w:val="008F1297"/>
    <w:rsid w:val="008F3F7D"/>
    <w:rsid w:val="008F5CAD"/>
    <w:rsid w:val="008F5DFB"/>
    <w:rsid w:val="00900EA1"/>
    <w:rsid w:val="00910B90"/>
    <w:rsid w:val="00912DC8"/>
    <w:rsid w:val="00913333"/>
    <w:rsid w:val="00913D43"/>
    <w:rsid w:val="00914EA5"/>
    <w:rsid w:val="00916821"/>
    <w:rsid w:val="00920C55"/>
    <w:rsid w:val="009226F1"/>
    <w:rsid w:val="00923940"/>
    <w:rsid w:val="00926DD1"/>
    <w:rsid w:val="00926F08"/>
    <w:rsid w:val="009273C8"/>
    <w:rsid w:val="00927C41"/>
    <w:rsid w:val="009312AF"/>
    <w:rsid w:val="0093335D"/>
    <w:rsid w:val="00952C78"/>
    <w:rsid w:val="00957CF7"/>
    <w:rsid w:val="00960781"/>
    <w:rsid w:val="00964E2E"/>
    <w:rsid w:val="00965AAF"/>
    <w:rsid w:val="00972981"/>
    <w:rsid w:val="00973F11"/>
    <w:rsid w:val="00975406"/>
    <w:rsid w:val="009766F5"/>
    <w:rsid w:val="009779B9"/>
    <w:rsid w:val="0098197D"/>
    <w:rsid w:val="009836B1"/>
    <w:rsid w:val="009853CB"/>
    <w:rsid w:val="00993323"/>
    <w:rsid w:val="0099633D"/>
    <w:rsid w:val="00996976"/>
    <w:rsid w:val="00996C4F"/>
    <w:rsid w:val="00997714"/>
    <w:rsid w:val="009A0E8D"/>
    <w:rsid w:val="009B0C18"/>
    <w:rsid w:val="009B0F02"/>
    <w:rsid w:val="009B5B22"/>
    <w:rsid w:val="009B7BC0"/>
    <w:rsid w:val="009C00CF"/>
    <w:rsid w:val="009C09D3"/>
    <w:rsid w:val="009C3A32"/>
    <w:rsid w:val="009C4517"/>
    <w:rsid w:val="009C4F6D"/>
    <w:rsid w:val="009D3889"/>
    <w:rsid w:val="009E3DD9"/>
    <w:rsid w:val="009E7F7A"/>
    <w:rsid w:val="009F5664"/>
    <w:rsid w:val="009F7442"/>
    <w:rsid w:val="009F7D7B"/>
    <w:rsid w:val="00A00C9F"/>
    <w:rsid w:val="00A032C0"/>
    <w:rsid w:val="00A06938"/>
    <w:rsid w:val="00A06F17"/>
    <w:rsid w:val="00A072D1"/>
    <w:rsid w:val="00A115FB"/>
    <w:rsid w:val="00A11B19"/>
    <w:rsid w:val="00A12559"/>
    <w:rsid w:val="00A12EF1"/>
    <w:rsid w:val="00A20757"/>
    <w:rsid w:val="00A2417A"/>
    <w:rsid w:val="00A271AC"/>
    <w:rsid w:val="00A31183"/>
    <w:rsid w:val="00A34A1B"/>
    <w:rsid w:val="00A35DD1"/>
    <w:rsid w:val="00A372AE"/>
    <w:rsid w:val="00A44A5A"/>
    <w:rsid w:val="00A44ABB"/>
    <w:rsid w:val="00A45BEE"/>
    <w:rsid w:val="00A47A01"/>
    <w:rsid w:val="00A52587"/>
    <w:rsid w:val="00A54ABD"/>
    <w:rsid w:val="00A62804"/>
    <w:rsid w:val="00A70337"/>
    <w:rsid w:val="00A712F0"/>
    <w:rsid w:val="00A74A0A"/>
    <w:rsid w:val="00A76FB7"/>
    <w:rsid w:val="00A84251"/>
    <w:rsid w:val="00A9118A"/>
    <w:rsid w:val="00A939A4"/>
    <w:rsid w:val="00AA0036"/>
    <w:rsid w:val="00AA03C1"/>
    <w:rsid w:val="00AA182B"/>
    <w:rsid w:val="00AA1979"/>
    <w:rsid w:val="00AA3D7B"/>
    <w:rsid w:val="00AA4667"/>
    <w:rsid w:val="00AB0550"/>
    <w:rsid w:val="00AB1751"/>
    <w:rsid w:val="00AB5832"/>
    <w:rsid w:val="00AB5DF6"/>
    <w:rsid w:val="00AC3EFD"/>
    <w:rsid w:val="00AC409E"/>
    <w:rsid w:val="00AC7F26"/>
    <w:rsid w:val="00AD158C"/>
    <w:rsid w:val="00AD2127"/>
    <w:rsid w:val="00AD31D4"/>
    <w:rsid w:val="00AD459B"/>
    <w:rsid w:val="00AE01F9"/>
    <w:rsid w:val="00AE085E"/>
    <w:rsid w:val="00AE1178"/>
    <w:rsid w:val="00AE413D"/>
    <w:rsid w:val="00AE504B"/>
    <w:rsid w:val="00AE6A74"/>
    <w:rsid w:val="00AE7273"/>
    <w:rsid w:val="00AE7886"/>
    <w:rsid w:val="00AE7A80"/>
    <w:rsid w:val="00AF1AA5"/>
    <w:rsid w:val="00AF1D19"/>
    <w:rsid w:val="00AF6513"/>
    <w:rsid w:val="00B0010F"/>
    <w:rsid w:val="00B0166B"/>
    <w:rsid w:val="00B07E6E"/>
    <w:rsid w:val="00B1353A"/>
    <w:rsid w:val="00B16DC0"/>
    <w:rsid w:val="00B22D18"/>
    <w:rsid w:val="00B23BD1"/>
    <w:rsid w:val="00B2539F"/>
    <w:rsid w:val="00B26ABB"/>
    <w:rsid w:val="00B3349E"/>
    <w:rsid w:val="00B36363"/>
    <w:rsid w:val="00B4141A"/>
    <w:rsid w:val="00B4260F"/>
    <w:rsid w:val="00B4422F"/>
    <w:rsid w:val="00B5043F"/>
    <w:rsid w:val="00B509BC"/>
    <w:rsid w:val="00B517F0"/>
    <w:rsid w:val="00B5219D"/>
    <w:rsid w:val="00B54E00"/>
    <w:rsid w:val="00B55008"/>
    <w:rsid w:val="00B645BF"/>
    <w:rsid w:val="00B65047"/>
    <w:rsid w:val="00B7208D"/>
    <w:rsid w:val="00B80DEC"/>
    <w:rsid w:val="00B81791"/>
    <w:rsid w:val="00B83247"/>
    <w:rsid w:val="00B83FE8"/>
    <w:rsid w:val="00B919ED"/>
    <w:rsid w:val="00B964D1"/>
    <w:rsid w:val="00B967E3"/>
    <w:rsid w:val="00B97024"/>
    <w:rsid w:val="00BA39AB"/>
    <w:rsid w:val="00BA5A05"/>
    <w:rsid w:val="00BA758C"/>
    <w:rsid w:val="00BB0BF2"/>
    <w:rsid w:val="00BB157C"/>
    <w:rsid w:val="00BB2F4A"/>
    <w:rsid w:val="00BB2F94"/>
    <w:rsid w:val="00BB6F97"/>
    <w:rsid w:val="00BB776B"/>
    <w:rsid w:val="00BC08C6"/>
    <w:rsid w:val="00BC1DF2"/>
    <w:rsid w:val="00BD0A7C"/>
    <w:rsid w:val="00BE0E1A"/>
    <w:rsid w:val="00BE2F74"/>
    <w:rsid w:val="00BE597B"/>
    <w:rsid w:val="00BF257E"/>
    <w:rsid w:val="00BF2F58"/>
    <w:rsid w:val="00BF6030"/>
    <w:rsid w:val="00C05C0D"/>
    <w:rsid w:val="00C07B3C"/>
    <w:rsid w:val="00C133CE"/>
    <w:rsid w:val="00C14E49"/>
    <w:rsid w:val="00C16B12"/>
    <w:rsid w:val="00C21652"/>
    <w:rsid w:val="00C269B3"/>
    <w:rsid w:val="00C32EFF"/>
    <w:rsid w:val="00C35F1D"/>
    <w:rsid w:val="00C45436"/>
    <w:rsid w:val="00C45B3E"/>
    <w:rsid w:val="00C46124"/>
    <w:rsid w:val="00C46297"/>
    <w:rsid w:val="00C46793"/>
    <w:rsid w:val="00C47F3C"/>
    <w:rsid w:val="00C50705"/>
    <w:rsid w:val="00C55E6B"/>
    <w:rsid w:val="00C579D0"/>
    <w:rsid w:val="00C62134"/>
    <w:rsid w:val="00C62AE0"/>
    <w:rsid w:val="00C63F3B"/>
    <w:rsid w:val="00C66338"/>
    <w:rsid w:val="00C70553"/>
    <w:rsid w:val="00C7438B"/>
    <w:rsid w:val="00C74A82"/>
    <w:rsid w:val="00C757DC"/>
    <w:rsid w:val="00C817F1"/>
    <w:rsid w:val="00C8312B"/>
    <w:rsid w:val="00C83FFE"/>
    <w:rsid w:val="00C840FB"/>
    <w:rsid w:val="00C86C56"/>
    <w:rsid w:val="00C9556E"/>
    <w:rsid w:val="00C970DC"/>
    <w:rsid w:val="00CA1E53"/>
    <w:rsid w:val="00CA68A3"/>
    <w:rsid w:val="00CB0BF2"/>
    <w:rsid w:val="00CB4F7C"/>
    <w:rsid w:val="00CC05C3"/>
    <w:rsid w:val="00CC1B76"/>
    <w:rsid w:val="00CC23E9"/>
    <w:rsid w:val="00CC5A9E"/>
    <w:rsid w:val="00CD0191"/>
    <w:rsid w:val="00CD09D8"/>
    <w:rsid w:val="00CD38C4"/>
    <w:rsid w:val="00CD3E7E"/>
    <w:rsid w:val="00CD64AC"/>
    <w:rsid w:val="00CD743F"/>
    <w:rsid w:val="00CE1FD3"/>
    <w:rsid w:val="00CE3D4E"/>
    <w:rsid w:val="00CF399E"/>
    <w:rsid w:val="00CF3F38"/>
    <w:rsid w:val="00D010D8"/>
    <w:rsid w:val="00D03A71"/>
    <w:rsid w:val="00D03AAC"/>
    <w:rsid w:val="00D03F55"/>
    <w:rsid w:val="00D04B93"/>
    <w:rsid w:val="00D11AD2"/>
    <w:rsid w:val="00D15D99"/>
    <w:rsid w:val="00D168E4"/>
    <w:rsid w:val="00D172CF"/>
    <w:rsid w:val="00D174FA"/>
    <w:rsid w:val="00D201BC"/>
    <w:rsid w:val="00D206AE"/>
    <w:rsid w:val="00D20C31"/>
    <w:rsid w:val="00D2198C"/>
    <w:rsid w:val="00D225BF"/>
    <w:rsid w:val="00D3072A"/>
    <w:rsid w:val="00D32E20"/>
    <w:rsid w:val="00D3471E"/>
    <w:rsid w:val="00D45836"/>
    <w:rsid w:val="00D46D61"/>
    <w:rsid w:val="00D4748B"/>
    <w:rsid w:val="00D53064"/>
    <w:rsid w:val="00D53AF2"/>
    <w:rsid w:val="00D55439"/>
    <w:rsid w:val="00D57482"/>
    <w:rsid w:val="00D62BB8"/>
    <w:rsid w:val="00D63592"/>
    <w:rsid w:val="00D652AF"/>
    <w:rsid w:val="00D666FB"/>
    <w:rsid w:val="00D674D7"/>
    <w:rsid w:val="00D708E1"/>
    <w:rsid w:val="00D711FE"/>
    <w:rsid w:val="00D71678"/>
    <w:rsid w:val="00D7192B"/>
    <w:rsid w:val="00D71F2E"/>
    <w:rsid w:val="00D80C67"/>
    <w:rsid w:val="00D81CFE"/>
    <w:rsid w:val="00D83C4D"/>
    <w:rsid w:val="00D9120E"/>
    <w:rsid w:val="00D9227F"/>
    <w:rsid w:val="00D94CA1"/>
    <w:rsid w:val="00D965ED"/>
    <w:rsid w:val="00D96F6C"/>
    <w:rsid w:val="00D97383"/>
    <w:rsid w:val="00DA09DD"/>
    <w:rsid w:val="00DA0DD4"/>
    <w:rsid w:val="00DA76B2"/>
    <w:rsid w:val="00DB5108"/>
    <w:rsid w:val="00DC3134"/>
    <w:rsid w:val="00DC5024"/>
    <w:rsid w:val="00DD1493"/>
    <w:rsid w:val="00DD441E"/>
    <w:rsid w:val="00DD7E6D"/>
    <w:rsid w:val="00DD7F8A"/>
    <w:rsid w:val="00DE15CD"/>
    <w:rsid w:val="00DE1D99"/>
    <w:rsid w:val="00DF09CE"/>
    <w:rsid w:val="00DF17E6"/>
    <w:rsid w:val="00E02C01"/>
    <w:rsid w:val="00E06979"/>
    <w:rsid w:val="00E07080"/>
    <w:rsid w:val="00E11C32"/>
    <w:rsid w:val="00E11D2C"/>
    <w:rsid w:val="00E16E6F"/>
    <w:rsid w:val="00E21437"/>
    <w:rsid w:val="00E21612"/>
    <w:rsid w:val="00E21DC8"/>
    <w:rsid w:val="00E226C5"/>
    <w:rsid w:val="00E2721A"/>
    <w:rsid w:val="00E3094A"/>
    <w:rsid w:val="00E41B06"/>
    <w:rsid w:val="00E43901"/>
    <w:rsid w:val="00E43BE7"/>
    <w:rsid w:val="00E441FA"/>
    <w:rsid w:val="00E45608"/>
    <w:rsid w:val="00E517D2"/>
    <w:rsid w:val="00E53185"/>
    <w:rsid w:val="00E551C2"/>
    <w:rsid w:val="00E5660F"/>
    <w:rsid w:val="00E6487E"/>
    <w:rsid w:val="00E67E44"/>
    <w:rsid w:val="00E70130"/>
    <w:rsid w:val="00E71488"/>
    <w:rsid w:val="00E71F66"/>
    <w:rsid w:val="00E72E32"/>
    <w:rsid w:val="00E74535"/>
    <w:rsid w:val="00E74A5F"/>
    <w:rsid w:val="00E76B1C"/>
    <w:rsid w:val="00E828A5"/>
    <w:rsid w:val="00E82D0E"/>
    <w:rsid w:val="00E82F28"/>
    <w:rsid w:val="00E8524C"/>
    <w:rsid w:val="00E85815"/>
    <w:rsid w:val="00E8744C"/>
    <w:rsid w:val="00E90FC8"/>
    <w:rsid w:val="00E9316F"/>
    <w:rsid w:val="00E936DE"/>
    <w:rsid w:val="00E94230"/>
    <w:rsid w:val="00E95D0F"/>
    <w:rsid w:val="00E97F31"/>
    <w:rsid w:val="00EA4FD6"/>
    <w:rsid w:val="00EA71B3"/>
    <w:rsid w:val="00EA7A8F"/>
    <w:rsid w:val="00EB0304"/>
    <w:rsid w:val="00EC07E1"/>
    <w:rsid w:val="00EC1268"/>
    <w:rsid w:val="00EC550E"/>
    <w:rsid w:val="00ED043B"/>
    <w:rsid w:val="00ED0976"/>
    <w:rsid w:val="00ED2BA5"/>
    <w:rsid w:val="00ED484E"/>
    <w:rsid w:val="00ED4BAC"/>
    <w:rsid w:val="00ED5B9C"/>
    <w:rsid w:val="00ED7D1F"/>
    <w:rsid w:val="00EE0DE6"/>
    <w:rsid w:val="00EE10C5"/>
    <w:rsid w:val="00EE52D8"/>
    <w:rsid w:val="00EE70D8"/>
    <w:rsid w:val="00EE7382"/>
    <w:rsid w:val="00EF23C0"/>
    <w:rsid w:val="00EF42E1"/>
    <w:rsid w:val="00F024DC"/>
    <w:rsid w:val="00F033C2"/>
    <w:rsid w:val="00F03FDE"/>
    <w:rsid w:val="00F04419"/>
    <w:rsid w:val="00F0474A"/>
    <w:rsid w:val="00F10AAE"/>
    <w:rsid w:val="00F21C1C"/>
    <w:rsid w:val="00F22F83"/>
    <w:rsid w:val="00F23993"/>
    <w:rsid w:val="00F2630D"/>
    <w:rsid w:val="00F348B3"/>
    <w:rsid w:val="00F359A0"/>
    <w:rsid w:val="00F3656C"/>
    <w:rsid w:val="00F37FA3"/>
    <w:rsid w:val="00F437F4"/>
    <w:rsid w:val="00F54F56"/>
    <w:rsid w:val="00F56D73"/>
    <w:rsid w:val="00F6030F"/>
    <w:rsid w:val="00F60DEC"/>
    <w:rsid w:val="00F619E0"/>
    <w:rsid w:val="00F61AE9"/>
    <w:rsid w:val="00F621B3"/>
    <w:rsid w:val="00F62F57"/>
    <w:rsid w:val="00F63E83"/>
    <w:rsid w:val="00F642D1"/>
    <w:rsid w:val="00F64C8D"/>
    <w:rsid w:val="00F7173E"/>
    <w:rsid w:val="00F71CC3"/>
    <w:rsid w:val="00F73D23"/>
    <w:rsid w:val="00F7508D"/>
    <w:rsid w:val="00F75BD9"/>
    <w:rsid w:val="00F80400"/>
    <w:rsid w:val="00F80E35"/>
    <w:rsid w:val="00F82310"/>
    <w:rsid w:val="00F82F86"/>
    <w:rsid w:val="00F83BEE"/>
    <w:rsid w:val="00F857AA"/>
    <w:rsid w:val="00F862BF"/>
    <w:rsid w:val="00F91FC2"/>
    <w:rsid w:val="00F9278B"/>
    <w:rsid w:val="00F93B17"/>
    <w:rsid w:val="00F93DD3"/>
    <w:rsid w:val="00F9730E"/>
    <w:rsid w:val="00FA1CCA"/>
    <w:rsid w:val="00FA2260"/>
    <w:rsid w:val="00FA6AEF"/>
    <w:rsid w:val="00FB1CF4"/>
    <w:rsid w:val="00FB2E19"/>
    <w:rsid w:val="00FB3D99"/>
    <w:rsid w:val="00FB54D6"/>
    <w:rsid w:val="00FC0778"/>
    <w:rsid w:val="00FC19D0"/>
    <w:rsid w:val="00FC1A35"/>
    <w:rsid w:val="00FC3021"/>
    <w:rsid w:val="00FC715B"/>
    <w:rsid w:val="00FD23D1"/>
    <w:rsid w:val="00FD2F91"/>
    <w:rsid w:val="00FD5B38"/>
    <w:rsid w:val="00FD7886"/>
    <w:rsid w:val="00FE1613"/>
    <w:rsid w:val="00FE28C3"/>
    <w:rsid w:val="00FE296D"/>
    <w:rsid w:val="00FF0DD9"/>
    <w:rsid w:val="00FF3477"/>
    <w:rsid w:val="00FF4092"/>
    <w:rsid w:val="00FF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rsid w:val="008C791F"/>
    <w:pPr>
      <w:widowControl w:val="0"/>
      <w:tabs>
        <w:tab w:val="num" w:pos="720"/>
      </w:tabs>
      <w:spacing w:after="12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semiHidden/>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paragraph" w:styleId="BalloonText">
    <w:name w:val="Balloon Text"/>
    <w:basedOn w:val="Normal"/>
    <w:link w:val="BalloonTextChar"/>
    <w:uiPriority w:val="99"/>
    <w:semiHidden/>
    <w:rsid w:val="000F168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locked/>
    <w:rsid w:val="008C791F"/>
    <w:rPr>
      <w:sz w:val="22"/>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fn Char2 Char Char"/>
    <w:rsid w:val="00D2198C"/>
    <w:rPr>
      <w:rFonts w:cs="Times New Roman"/>
    </w:rPr>
  </w:style>
  <w:style w:type="paragraph" w:styleId="EndnoteText">
    <w:name w:val="endnote text"/>
    <w:basedOn w:val="Normal"/>
    <w:link w:val="EndnoteTextChar"/>
    <w:uiPriority w:val="99"/>
    <w:semiHidden/>
    <w:unhideWhenUsed/>
    <w:rsid w:val="00D71F2E"/>
    <w:rPr>
      <w:sz w:val="20"/>
    </w:rPr>
  </w:style>
  <w:style w:type="character" w:customStyle="1" w:styleId="EndnoteTextChar">
    <w:name w:val="Endnote Text Char"/>
    <w:basedOn w:val="DefaultParagraphFont"/>
    <w:link w:val="EndnoteText"/>
    <w:uiPriority w:val="99"/>
    <w:semiHidden/>
    <w:rsid w:val="00D71F2E"/>
  </w:style>
  <w:style w:type="character" w:styleId="EndnoteReference">
    <w:name w:val="endnote reference"/>
    <w:uiPriority w:val="99"/>
    <w:semiHidden/>
    <w:unhideWhenUsed/>
    <w:rsid w:val="00D71F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0F1686"/>
    <w:rPr>
      <w:rFonts w:cs="Times New Roman"/>
      <w:sz w:val="22"/>
      <w:lang w:val="en-US" w:eastAsia="en-US"/>
    </w:rPr>
  </w:style>
  <w:style w:type="paragraph" w:customStyle="1" w:styleId="ParaNum1">
    <w:name w:val="ParaNum"/>
    <w:basedOn w:val="Normal"/>
    <w:link w:val="ParaNumChar"/>
    <w:autoRedefine/>
    <w:rsid w:val="008C791F"/>
    <w:pPr>
      <w:widowControl w:val="0"/>
      <w:tabs>
        <w:tab w:val="num" w:pos="720"/>
      </w:tabs>
      <w:spacing w:after="12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semiHidden/>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paragraph" w:styleId="BalloonText">
    <w:name w:val="Balloon Text"/>
    <w:basedOn w:val="Normal"/>
    <w:link w:val="BalloonTextChar"/>
    <w:uiPriority w:val="99"/>
    <w:semiHidden/>
    <w:rsid w:val="000F168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locked/>
    <w:rsid w:val="008C791F"/>
    <w:rPr>
      <w:sz w:val="22"/>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fn Char2 Char Char"/>
    <w:rsid w:val="00D2198C"/>
    <w:rPr>
      <w:rFonts w:cs="Times New Roman"/>
    </w:rPr>
  </w:style>
  <w:style w:type="paragraph" w:styleId="EndnoteText">
    <w:name w:val="endnote text"/>
    <w:basedOn w:val="Normal"/>
    <w:link w:val="EndnoteTextChar"/>
    <w:uiPriority w:val="99"/>
    <w:semiHidden/>
    <w:unhideWhenUsed/>
    <w:rsid w:val="00D71F2E"/>
    <w:rPr>
      <w:sz w:val="20"/>
    </w:rPr>
  </w:style>
  <w:style w:type="character" w:customStyle="1" w:styleId="EndnoteTextChar">
    <w:name w:val="Endnote Text Char"/>
    <w:basedOn w:val="DefaultParagraphFont"/>
    <w:link w:val="EndnoteText"/>
    <w:uiPriority w:val="99"/>
    <w:semiHidden/>
    <w:rsid w:val="00D71F2E"/>
  </w:style>
  <w:style w:type="character" w:styleId="EndnoteReference">
    <w:name w:val="endnote reference"/>
    <w:uiPriority w:val="99"/>
    <w:semiHidden/>
    <w:unhideWhenUsed/>
    <w:rsid w:val="00D71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4531">
      <w:bodyDiv w:val="1"/>
      <w:marLeft w:val="0"/>
      <w:marRight w:val="0"/>
      <w:marTop w:val="0"/>
      <w:marBottom w:val="0"/>
      <w:divBdr>
        <w:top w:val="none" w:sz="0" w:space="0" w:color="auto"/>
        <w:left w:val="none" w:sz="0" w:space="0" w:color="auto"/>
        <w:bottom w:val="none" w:sz="0" w:space="0" w:color="auto"/>
        <w:right w:val="none" w:sz="0" w:space="0" w:color="auto"/>
      </w:divBdr>
    </w:div>
    <w:div w:id="739326136">
      <w:bodyDiv w:val="1"/>
      <w:marLeft w:val="0"/>
      <w:marRight w:val="0"/>
      <w:marTop w:val="0"/>
      <w:marBottom w:val="0"/>
      <w:divBdr>
        <w:top w:val="none" w:sz="0" w:space="0" w:color="auto"/>
        <w:left w:val="none" w:sz="0" w:space="0" w:color="auto"/>
        <w:bottom w:val="none" w:sz="0" w:space="0" w:color="auto"/>
        <w:right w:val="none" w:sz="0" w:space="0" w:color="auto"/>
      </w:divBdr>
    </w:div>
    <w:div w:id="1303853037">
      <w:marLeft w:val="0"/>
      <w:marRight w:val="0"/>
      <w:marTop w:val="0"/>
      <w:marBottom w:val="0"/>
      <w:divBdr>
        <w:top w:val="none" w:sz="0" w:space="0" w:color="auto"/>
        <w:left w:val="none" w:sz="0" w:space="0" w:color="auto"/>
        <w:bottom w:val="none" w:sz="0" w:space="0" w:color="auto"/>
        <w:right w:val="none" w:sz="0" w:space="0" w:color="auto"/>
      </w:divBdr>
    </w:div>
    <w:div w:id="1303853038">
      <w:marLeft w:val="0"/>
      <w:marRight w:val="0"/>
      <w:marTop w:val="0"/>
      <w:marBottom w:val="0"/>
      <w:divBdr>
        <w:top w:val="none" w:sz="0" w:space="0" w:color="auto"/>
        <w:left w:val="none" w:sz="0" w:space="0" w:color="auto"/>
        <w:bottom w:val="none" w:sz="0" w:space="0" w:color="auto"/>
        <w:right w:val="none" w:sz="0" w:space="0" w:color="auto"/>
      </w:divBdr>
      <w:divsChild>
        <w:div w:id="1303853039">
          <w:marLeft w:val="0"/>
          <w:marRight w:val="0"/>
          <w:marTop w:val="0"/>
          <w:marBottom w:val="0"/>
          <w:divBdr>
            <w:top w:val="none" w:sz="0" w:space="0" w:color="auto"/>
            <w:left w:val="none" w:sz="0" w:space="0" w:color="auto"/>
            <w:bottom w:val="none" w:sz="0" w:space="0" w:color="auto"/>
            <w:right w:val="none" w:sz="0" w:space="0" w:color="auto"/>
          </w:divBdr>
        </w:div>
      </w:divsChild>
    </w:div>
    <w:div w:id="1303853040">
      <w:marLeft w:val="0"/>
      <w:marRight w:val="0"/>
      <w:marTop w:val="0"/>
      <w:marBottom w:val="0"/>
      <w:divBdr>
        <w:top w:val="none" w:sz="0" w:space="0" w:color="auto"/>
        <w:left w:val="none" w:sz="0" w:space="0" w:color="auto"/>
        <w:bottom w:val="none" w:sz="0" w:space="0" w:color="auto"/>
        <w:right w:val="none" w:sz="0" w:space="0" w:color="auto"/>
      </w:divBdr>
    </w:div>
    <w:div w:id="1303853041">
      <w:marLeft w:val="0"/>
      <w:marRight w:val="0"/>
      <w:marTop w:val="0"/>
      <w:marBottom w:val="0"/>
      <w:divBdr>
        <w:top w:val="none" w:sz="0" w:space="0" w:color="auto"/>
        <w:left w:val="none" w:sz="0" w:space="0" w:color="auto"/>
        <w:bottom w:val="none" w:sz="0" w:space="0" w:color="auto"/>
        <w:right w:val="none" w:sz="0" w:space="0" w:color="auto"/>
      </w:divBdr>
    </w:div>
    <w:div w:id="1303853042">
      <w:marLeft w:val="0"/>
      <w:marRight w:val="0"/>
      <w:marTop w:val="0"/>
      <w:marBottom w:val="0"/>
      <w:divBdr>
        <w:top w:val="none" w:sz="0" w:space="0" w:color="auto"/>
        <w:left w:val="none" w:sz="0" w:space="0" w:color="auto"/>
        <w:bottom w:val="none" w:sz="0" w:space="0" w:color="auto"/>
        <w:right w:val="none" w:sz="0" w:space="0" w:color="auto"/>
      </w:divBdr>
    </w:div>
    <w:div w:id="1303853043">
      <w:marLeft w:val="0"/>
      <w:marRight w:val="0"/>
      <w:marTop w:val="0"/>
      <w:marBottom w:val="0"/>
      <w:divBdr>
        <w:top w:val="none" w:sz="0" w:space="0" w:color="auto"/>
        <w:left w:val="none" w:sz="0" w:space="0" w:color="auto"/>
        <w:bottom w:val="none" w:sz="0" w:space="0" w:color="auto"/>
        <w:right w:val="none" w:sz="0" w:space="0" w:color="auto"/>
      </w:divBdr>
    </w:div>
    <w:div w:id="1303853044">
      <w:marLeft w:val="0"/>
      <w:marRight w:val="0"/>
      <w:marTop w:val="0"/>
      <w:marBottom w:val="0"/>
      <w:divBdr>
        <w:top w:val="none" w:sz="0" w:space="0" w:color="auto"/>
        <w:left w:val="none" w:sz="0" w:space="0" w:color="auto"/>
        <w:bottom w:val="none" w:sz="0" w:space="0" w:color="auto"/>
        <w:right w:val="none" w:sz="0" w:space="0" w:color="auto"/>
      </w:divBdr>
    </w:div>
    <w:div w:id="1303853045">
      <w:marLeft w:val="0"/>
      <w:marRight w:val="0"/>
      <w:marTop w:val="0"/>
      <w:marBottom w:val="0"/>
      <w:divBdr>
        <w:top w:val="none" w:sz="0" w:space="0" w:color="auto"/>
        <w:left w:val="none" w:sz="0" w:space="0" w:color="auto"/>
        <w:bottom w:val="none" w:sz="0" w:space="0" w:color="auto"/>
        <w:right w:val="none" w:sz="0" w:space="0" w:color="auto"/>
      </w:divBdr>
    </w:div>
    <w:div w:id="1303853046">
      <w:marLeft w:val="0"/>
      <w:marRight w:val="0"/>
      <w:marTop w:val="0"/>
      <w:marBottom w:val="0"/>
      <w:divBdr>
        <w:top w:val="none" w:sz="0" w:space="0" w:color="auto"/>
        <w:left w:val="none" w:sz="0" w:space="0" w:color="auto"/>
        <w:bottom w:val="none" w:sz="0" w:space="0" w:color="auto"/>
        <w:right w:val="none" w:sz="0" w:space="0" w:color="auto"/>
      </w:divBdr>
    </w:div>
    <w:div w:id="1303853047">
      <w:marLeft w:val="0"/>
      <w:marRight w:val="0"/>
      <w:marTop w:val="0"/>
      <w:marBottom w:val="0"/>
      <w:divBdr>
        <w:top w:val="none" w:sz="0" w:space="0" w:color="auto"/>
        <w:left w:val="none" w:sz="0" w:space="0" w:color="auto"/>
        <w:bottom w:val="none" w:sz="0" w:space="0" w:color="auto"/>
        <w:right w:val="none" w:sz="0" w:space="0" w:color="auto"/>
      </w:divBdr>
    </w:div>
    <w:div w:id="1303853048">
      <w:marLeft w:val="0"/>
      <w:marRight w:val="0"/>
      <w:marTop w:val="0"/>
      <w:marBottom w:val="0"/>
      <w:divBdr>
        <w:top w:val="none" w:sz="0" w:space="0" w:color="auto"/>
        <w:left w:val="none" w:sz="0" w:space="0" w:color="auto"/>
        <w:bottom w:val="none" w:sz="0" w:space="0" w:color="auto"/>
        <w:right w:val="none" w:sz="0" w:space="0" w:color="auto"/>
      </w:divBdr>
    </w:div>
    <w:div w:id="1303853049">
      <w:marLeft w:val="0"/>
      <w:marRight w:val="0"/>
      <w:marTop w:val="0"/>
      <w:marBottom w:val="0"/>
      <w:divBdr>
        <w:top w:val="none" w:sz="0" w:space="0" w:color="auto"/>
        <w:left w:val="none" w:sz="0" w:space="0" w:color="auto"/>
        <w:bottom w:val="none" w:sz="0" w:space="0" w:color="auto"/>
        <w:right w:val="none" w:sz="0" w:space="0" w:color="auto"/>
      </w:divBdr>
    </w:div>
    <w:div w:id="1303853050">
      <w:marLeft w:val="0"/>
      <w:marRight w:val="0"/>
      <w:marTop w:val="0"/>
      <w:marBottom w:val="0"/>
      <w:divBdr>
        <w:top w:val="none" w:sz="0" w:space="0" w:color="auto"/>
        <w:left w:val="none" w:sz="0" w:space="0" w:color="auto"/>
        <w:bottom w:val="none" w:sz="0" w:space="0" w:color="auto"/>
        <w:right w:val="none" w:sz="0" w:space="0" w:color="auto"/>
      </w:divBdr>
    </w:div>
    <w:div w:id="1303853051">
      <w:marLeft w:val="0"/>
      <w:marRight w:val="0"/>
      <w:marTop w:val="0"/>
      <w:marBottom w:val="0"/>
      <w:divBdr>
        <w:top w:val="none" w:sz="0" w:space="0" w:color="auto"/>
        <w:left w:val="none" w:sz="0" w:space="0" w:color="auto"/>
        <w:bottom w:val="none" w:sz="0" w:space="0" w:color="auto"/>
        <w:right w:val="none" w:sz="0" w:space="0" w:color="auto"/>
      </w:divBdr>
    </w:div>
    <w:div w:id="1303853052">
      <w:marLeft w:val="0"/>
      <w:marRight w:val="0"/>
      <w:marTop w:val="0"/>
      <w:marBottom w:val="0"/>
      <w:divBdr>
        <w:top w:val="none" w:sz="0" w:space="0" w:color="auto"/>
        <w:left w:val="none" w:sz="0" w:space="0" w:color="auto"/>
        <w:bottom w:val="none" w:sz="0" w:space="0" w:color="auto"/>
        <w:right w:val="none" w:sz="0" w:space="0" w:color="auto"/>
      </w:divBdr>
    </w:div>
    <w:div w:id="1303853053">
      <w:marLeft w:val="0"/>
      <w:marRight w:val="0"/>
      <w:marTop w:val="0"/>
      <w:marBottom w:val="0"/>
      <w:divBdr>
        <w:top w:val="none" w:sz="0" w:space="0" w:color="auto"/>
        <w:left w:val="none" w:sz="0" w:space="0" w:color="auto"/>
        <w:bottom w:val="none" w:sz="0" w:space="0" w:color="auto"/>
        <w:right w:val="none" w:sz="0" w:space="0" w:color="auto"/>
      </w:divBdr>
    </w:div>
    <w:div w:id="1303853054">
      <w:marLeft w:val="0"/>
      <w:marRight w:val="0"/>
      <w:marTop w:val="0"/>
      <w:marBottom w:val="0"/>
      <w:divBdr>
        <w:top w:val="none" w:sz="0" w:space="0" w:color="auto"/>
        <w:left w:val="none" w:sz="0" w:space="0" w:color="auto"/>
        <w:bottom w:val="none" w:sz="0" w:space="0" w:color="auto"/>
        <w:right w:val="none" w:sz="0" w:space="0" w:color="auto"/>
      </w:divBdr>
    </w:div>
    <w:div w:id="1303853055">
      <w:marLeft w:val="0"/>
      <w:marRight w:val="0"/>
      <w:marTop w:val="0"/>
      <w:marBottom w:val="0"/>
      <w:divBdr>
        <w:top w:val="none" w:sz="0" w:space="0" w:color="auto"/>
        <w:left w:val="none" w:sz="0" w:space="0" w:color="auto"/>
        <w:bottom w:val="none" w:sz="0" w:space="0" w:color="auto"/>
        <w:right w:val="none" w:sz="0" w:space="0" w:color="auto"/>
      </w:divBdr>
    </w:div>
    <w:div w:id="1303853056">
      <w:marLeft w:val="0"/>
      <w:marRight w:val="0"/>
      <w:marTop w:val="0"/>
      <w:marBottom w:val="0"/>
      <w:divBdr>
        <w:top w:val="none" w:sz="0" w:space="0" w:color="auto"/>
        <w:left w:val="none" w:sz="0" w:space="0" w:color="auto"/>
        <w:bottom w:val="none" w:sz="0" w:space="0" w:color="auto"/>
        <w:right w:val="none" w:sz="0" w:space="0" w:color="auto"/>
      </w:divBdr>
    </w:div>
    <w:div w:id="1303853057">
      <w:marLeft w:val="0"/>
      <w:marRight w:val="0"/>
      <w:marTop w:val="0"/>
      <w:marBottom w:val="0"/>
      <w:divBdr>
        <w:top w:val="none" w:sz="0" w:space="0" w:color="auto"/>
        <w:left w:val="none" w:sz="0" w:space="0" w:color="auto"/>
        <w:bottom w:val="none" w:sz="0" w:space="0" w:color="auto"/>
        <w:right w:val="none" w:sz="0" w:space="0" w:color="auto"/>
      </w:divBdr>
    </w:div>
    <w:div w:id="1303853058">
      <w:marLeft w:val="0"/>
      <w:marRight w:val="0"/>
      <w:marTop w:val="0"/>
      <w:marBottom w:val="0"/>
      <w:divBdr>
        <w:top w:val="none" w:sz="0" w:space="0" w:color="auto"/>
        <w:left w:val="none" w:sz="0" w:space="0" w:color="auto"/>
        <w:bottom w:val="none" w:sz="0" w:space="0" w:color="auto"/>
        <w:right w:val="none" w:sz="0" w:space="0" w:color="auto"/>
      </w:divBdr>
    </w:div>
    <w:div w:id="1303853059">
      <w:marLeft w:val="0"/>
      <w:marRight w:val="0"/>
      <w:marTop w:val="0"/>
      <w:marBottom w:val="0"/>
      <w:divBdr>
        <w:top w:val="none" w:sz="0" w:space="0" w:color="auto"/>
        <w:left w:val="none" w:sz="0" w:space="0" w:color="auto"/>
        <w:bottom w:val="none" w:sz="0" w:space="0" w:color="auto"/>
        <w:right w:val="none" w:sz="0" w:space="0" w:color="auto"/>
      </w:divBdr>
    </w:div>
    <w:div w:id="1303853060">
      <w:marLeft w:val="0"/>
      <w:marRight w:val="0"/>
      <w:marTop w:val="0"/>
      <w:marBottom w:val="0"/>
      <w:divBdr>
        <w:top w:val="none" w:sz="0" w:space="0" w:color="auto"/>
        <w:left w:val="none" w:sz="0" w:space="0" w:color="auto"/>
        <w:bottom w:val="none" w:sz="0" w:space="0" w:color="auto"/>
        <w:right w:val="none" w:sz="0" w:space="0" w:color="auto"/>
      </w:divBdr>
    </w:div>
    <w:div w:id="1303853061">
      <w:marLeft w:val="0"/>
      <w:marRight w:val="0"/>
      <w:marTop w:val="0"/>
      <w:marBottom w:val="0"/>
      <w:divBdr>
        <w:top w:val="none" w:sz="0" w:space="0" w:color="auto"/>
        <w:left w:val="none" w:sz="0" w:space="0" w:color="auto"/>
        <w:bottom w:val="none" w:sz="0" w:space="0" w:color="auto"/>
        <w:right w:val="none" w:sz="0" w:space="0" w:color="auto"/>
      </w:divBdr>
    </w:div>
    <w:div w:id="1478834774">
      <w:bodyDiv w:val="1"/>
      <w:marLeft w:val="0"/>
      <w:marRight w:val="0"/>
      <w:marTop w:val="0"/>
      <w:marBottom w:val="0"/>
      <w:divBdr>
        <w:top w:val="none" w:sz="0" w:space="0" w:color="auto"/>
        <w:left w:val="none" w:sz="0" w:space="0" w:color="auto"/>
        <w:bottom w:val="none" w:sz="0" w:space="0" w:color="auto"/>
        <w:right w:val="none" w:sz="0" w:space="0" w:color="auto"/>
      </w:divBdr>
    </w:div>
    <w:div w:id="1600941708">
      <w:bodyDiv w:val="1"/>
      <w:marLeft w:val="0"/>
      <w:marRight w:val="0"/>
      <w:marTop w:val="0"/>
      <w:marBottom w:val="0"/>
      <w:divBdr>
        <w:top w:val="none" w:sz="0" w:space="0" w:color="auto"/>
        <w:left w:val="none" w:sz="0" w:space="0" w:color="auto"/>
        <w:bottom w:val="none" w:sz="0" w:space="0" w:color="auto"/>
        <w:right w:val="none" w:sz="0" w:space="0" w:color="auto"/>
      </w:divBdr>
    </w:div>
    <w:div w:id="1611937720">
      <w:bodyDiv w:val="1"/>
      <w:marLeft w:val="0"/>
      <w:marRight w:val="0"/>
      <w:marTop w:val="0"/>
      <w:marBottom w:val="0"/>
      <w:divBdr>
        <w:top w:val="none" w:sz="0" w:space="0" w:color="auto"/>
        <w:left w:val="none" w:sz="0" w:space="0" w:color="auto"/>
        <w:bottom w:val="none" w:sz="0" w:space="0" w:color="auto"/>
        <w:right w:val="none" w:sz="0" w:space="0" w:color="auto"/>
      </w:divBdr>
    </w:div>
    <w:div w:id="2147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3341</Characters>
  <Application>Microsoft Office Word</Application>
  <DocSecurity>0</DocSecurity>
  <Lines>52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2014-07-24T15:28:00Z</dcterms:created>
  <dcterms:modified xsi:type="dcterms:W3CDTF">2014-07-24T15:28:00Z</dcterms:modified>
  <cp:category> </cp:category>
  <cp:contentStatus> </cp:contentStatus>
</cp:coreProperties>
</file>