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3F" w:rsidRDefault="0083083F" w:rsidP="0083083F">
      <w:pPr>
        <w:tabs>
          <w:tab w:val="left" w:pos="0"/>
        </w:tabs>
        <w:suppressAutoHyphens/>
        <w:rPr>
          <w:b/>
          <w:i/>
        </w:rPr>
      </w:pPr>
      <w:bookmarkStart w:id="0" w:name="_GoBack"/>
      <w:bookmarkEnd w:id="0"/>
      <w:r>
        <w:rPr>
          <w:b/>
          <w:i/>
        </w:rPr>
        <w:tab/>
      </w:r>
      <w:r>
        <w:rPr>
          <w:b/>
          <w:i/>
        </w:rPr>
        <w:tab/>
      </w:r>
      <w:r>
        <w:rPr>
          <w:b/>
          <w:i/>
        </w:rPr>
        <w:tab/>
      </w:r>
      <w:r>
        <w:rPr>
          <w:b/>
          <w:i/>
        </w:rPr>
        <w:tab/>
      </w:r>
      <w:r>
        <w:rPr>
          <w:b/>
          <w:i/>
        </w:rPr>
        <w:tab/>
      </w:r>
      <w:r>
        <w:rPr>
          <w:b/>
          <w:i/>
        </w:rPr>
        <w:tab/>
      </w:r>
      <w:r>
        <w:rPr>
          <w:b/>
          <w:i/>
        </w:rPr>
        <w:tab/>
      </w:r>
      <w:r>
        <w:rPr>
          <w:b/>
          <w:i/>
        </w:rPr>
        <w:tab/>
      </w:r>
      <w:r>
        <w:rPr>
          <w:b/>
          <w:i/>
        </w:rPr>
        <w:tab/>
      </w:r>
    </w:p>
    <w:p w:rsidR="0083083F" w:rsidRPr="00F54CE3" w:rsidRDefault="0083083F" w:rsidP="0083083F">
      <w:pPr>
        <w:tabs>
          <w:tab w:val="left" w:pos="0"/>
        </w:tabs>
        <w:suppressAutoHyphens/>
        <w:rPr>
          <w:b/>
          <w:sz w:val="22"/>
          <w:szCs w:val="22"/>
        </w:rPr>
      </w:pPr>
      <w:r>
        <w:rPr>
          <w:b/>
          <w:i/>
        </w:rPr>
        <w:tab/>
      </w:r>
      <w:r>
        <w:rPr>
          <w:b/>
          <w:i/>
        </w:rPr>
        <w:tab/>
      </w:r>
      <w:r>
        <w:rPr>
          <w:b/>
          <w:i/>
        </w:rPr>
        <w:tab/>
      </w:r>
      <w:r>
        <w:rPr>
          <w:b/>
          <w:i/>
        </w:rPr>
        <w:tab/>
      </w:r>
      <w:r>
        <w:rPr>
          <w:b/>
          <w:i/>
        </w:rPr>
        <w:tab/>
      </w:r>
      <w:r>
        <w:rPr>
          <w:b/>
          <w:i/>
        </w:rPr>
        <w:tab/>
      </w:r>
      <w:r>
        <w:rPr>
          <w:b/>
          <w:i/>
        </w:rPr>
        <w:tab/>
      </w:r>
      <w:r>
        <w:rPr>
          <w:b/>
          <w:i/>
        </w:rPr>
        <w:tab/>
      </w:r>
      <w:r>
        <w:rPr>
          <w:b/>
          <w:i/>
        </w:rPr>
        <w:tab/>
      </w:r>
      <w:r w:rsidRPr="00F54CE3">
        <w:rPr>
          <w:b/>
          <w:sz w:val="22"/>
          <w:szCs w:val="22"/>
        </w:rPr>
        <w:t xml:space="preserve">DA </w:t>
      </w:r>
      <w:r w:rsidR="000D3472" w:rsidRPr="000D3472">
        <w:rPr>
          <w:b/>
          <w:sz w:val="22"/>
          <w:szCs w:val="22"/>
        </w:rPr>
        <w:t>13-453</w:t>
      </w:r>
    </w:p>
    <w:p w:rsidR="0083083F" w:rsidRPr="00F54CE3" w:rsidRDefault="0083083F" w:rsidP="0083083F">
      <w:pPr>
        <w:tabs>
          <w:tab w:val="left" w:pos="0"/>
        </w:tabs>
        <w:suppressAutoHyphens/>
        <w:rPr>
          <w:b/>
          <w:sz w:val="22"/>
          <w:szCs w:val="22"/>
        </w:rPr>
      </w:pPr>
      <w:r w:rsidRPr="00F54CE3">
        <w:rPr>
          <w:b/>
          <w:sz w:val="22"/>
          <w:szCs w:val="22"/>
        </w:rPr>
        <w:tab/>
      </w:r>
      <w:r w:rsidRPr="00F54CE3">
        <w:rPr>
          <w:b/>
          <w:sz w:val="22"/>
          <w:szCs w:val="22"/>
        </w:rPr>
        <w:tab/>
      </w:r>
      <w:r w:rsidRPr="00F54CE3">
        <w:rPr>
          <w:b/>
          <w:sz w:val="22"/>
          <w:szCs w:val="22"/>
        </w:rPr>
        <w:tab/>
      </w:r>
      <w:r w:rsidRPr="00F54CE3">
        <w:rPr>
          <w:b/>
          <w:sz w:val="22"/>
          <w:szCs w:val="22"/>
        </w:rPr>
        <w:tab/>
      </w:r>
      <w:r w:rsidRPr="00F54CE3">
        <w:rPr>
          <w:b/>
          <w:sz w:val="22"/>
          <w:szCs w:val="22"/>
        </w:rPr>
        <w:tab/>
      </w:r>
      <w:r w:rsidRPr="00F54CE3">
        <w:rPr>
          <w:b/>
          <w:sz w:val="22"/>
          <w:szCs w:val="22"/>
        </w:rPr>
        <w:tab/>
      </w:r>
      <w:r w:rsidRPr="00F54CE3">
        <w:rPr>
          <w:b/>
          <w:sz w:val="22"/>
          <w:szCs w:val="22"/>
        </w:rPr>
        <w:tab/>
      </w:r>
      <w:r w:rsidRPr="00F54CE3">
        <w:rPr>
          <w:b/>
          <w:sz w:val="22"/>
          <w:szCs w:val="22"/>
        </w:rPr>
        <w:tab/>
      </w:r>
      <w:r w:rsidRPr="00F54CE3">
        <w:rPr>
          <w:b/>
          <w:sz w:val="22"/>
          <w:szCs w:val="22"/>
        </w:rPr>
        <w:tab/>
        <w:t xml:space="preserve">Released:  March </w:t>
      </w:r>
      <w:r>
        <w:rPr>
          <w:b/>
          <w:sz w:val="22"/>
          <w:szCs w:val="22"/>
        </w:rPr>
        <w:t>18</w:t>
      </w:r>
      <w:r w:rsidRPr="00F54CE3">
        <w:rPr>
          <w:b/>
          <w:sz w:val="22"/>
          <w:szCs w:val="22"/>
        </w:rPr>
        <w:t>, 2013</w:t>
      </w:r>
      <w:r w:rsidRPr="00F54CE3">
        <w:rPr>
          <w:b/>
          <w:i/>
          <w:sz w:val="22"/>
          <w:szCs w:val="22"/>
        </w:rPr>
        <w:tab/>
      </w:r>
      <w:r w:rsidRPr="00F54CE3">
        <w:rPr>
          <w:b/>
          <w:i/>
          <w:sz w:val="22"/>
          <w:szCs w:val="22"/>
        </w:rPr>
        <w:tab/>
      </w:r>
      <w:r w:rsidRPr="00F54CE3">
        <w:rPr>
          <w:b/>
          <w:i/>
          <w:sz w:val="22"/>
          <w:szCs w:val="22"/>
        </w:rPr>
        <w:tab/>
      </w:r>
      <w:r w:rsidRPr="00F54CE3">
        <w:rPr>
          <w:b/>
          <w:i/>
          <w:sz w:val="22"/>
          <w:szCs w:val="22"/>
        </w:rPr>
        <w:tab/>
      </w:r>
      <w:r w:rsidRPr="00F54CE3">
        <w:rPr>
          <w:b/>
          <w:i/>
          <w:sz w:val="22"/>
          <w:szCs w:val="22"/>
        </w:rPr>
        <w:tab/>
      </w:r>
      <w:r w:rsidRPr="00F54CE3">
        <w:rPr>
          <w:b/>
          <w:i/>
          <w:sz w:val="22"/>
          <w:szCs w:val="22"/>
        </w:rPr>
        <w:tab/>
      </w:r>
      <w:r w:rsidRPr="00F54CE3">
        <w:rPr>
          <w:b/>
          <w:i/>
          <w:sz w:val="22"/>
          <w:szCs w:val="22"/>
        </w:rPr>
        <w:tab/>
      </w:r>
    </w:p>
    <w:p w:rsidR="0083083F" w:rsidRPr="000339C4" w:rsidRDefault="0083083F" w:rsidP="0083083F">
      <w:pPr>
        <w:tabs>
          <w:tab w:val="left" w:pos="0"/>
        </w:tabs>
        <w:suppressAutoHyphens/>
        <w:rPr>
          <w:b/>
          <w:i/>
          <w:sz w:val="22"/>
          <w:szCs w:val="22"/>
        </w:rPr>
      </w:pPr>
      <w:r>
        <w:rPr>
          <w:b/>
        </w:rPr>
        <w:tab/>
      </w:r>
      <w:r>
        <w:rPr>
          <w:b/>
        </w:rPr>
        <w:tab/>
      </w:r>
      <w:r>
        <w:rPr>
          <w:b/>
        </w:rPr>
        <w:tab/>
      </w:r>
      <w:r>
        <w:rPr>
          <w:b/>
        </w:rPr>
        <w:tab/>
      </w:r>
      <w:r>
        <w:rPr>
          <w:b/>
        </w:rPr>
        <w:tab/>
      </w:r>
      <w:r>
        <w:rPr>
          <w:b/>
        </w:rPr>
        <w:tab/>
      </w:r>
      <w:r>
        <w:rPr>
          <w:b/>
        </w:rPr>
        <w:tab/>
      </w:r>
      <w:r>
        <w:rPr>
          <w:b/>
        </w:rPr>
        <w:tab/>
      </w:r>
      <w:r>
        <w:rPr>
          <w:b/>
        </w:rPr>
        <w:tab/>
      </w:r>
      <w:r w:rsidRPr="000339C4">
        <w:rPr>
          <w:b/>
          <w:i/>
          <w:sz w:val="22"/>
          <w:szCs w:val="22"/>
        </w:rPr>
        <w:t xml:space="preserve">In Reply Refer to:  </w:t>
      </w:r>
    </w:p>
    <w:p w:rsidR="0083083F" w:rsidRPr="000339C4" w:rsidRDefault="0083083F" w:rsidP="0083083F">
      <w:pPr>
        <w:tabs>
          <w:tab w:val="left" w:pos="0"/>
        </w:tabs>
        <w:suppressAutoHyphens/>
        <w:spacing w:after="240"/>
        <w:rPr>
          <w:sz w:val="22"/>
          <w:szCs w:val="22"/>
        </w:rPr>
      </w:pPr>
      <w:r w:rsidRPr="000339C4">
        <w:rPr>
          <w:b/>
          <w:i/>
          <w:sz w:val="22"/>
          <w:szCs w:val="22"/>
        </w:rPr>
        <w:tab/>
      </w:r>
      <w:r w:rsidRPr="000339C4">
        <w:rPr>
          <w:b/>
          <w:i/>
          <w:sz w:val="22"/>
          <w:szCs w:val="22"/>
        </w:rPr>
        <w:tab/>
      </w:r>
      <w:r w:rsidRPr="000339C4">
        <w:rPr>
          <w:b/>
          <w:i/>
          <w:sz w:val="22"/>
          <w:szCs w:val="22"/>
        </w:rPr>
        <w:tab/>
      </w:r>
      <w:r w:rsidRPr="000339C4">
        <w:rPr>
          <w:b/>
          <w:i/>
          <w:sz w:val="22"/>
          <w:szCs w:val="22"/>
        </w:rPr>
        <w:tab/>
      </w:r>
      <w:r w:rsidRPr="000339C4">
        <w:rPr>
          <w:b/>
          <w:i/>
          <w:sz w:val="22"/>
          <w:szCs w:val="22"/>
        </w:rPr>
        <w:tab/>
      </w:r>
      <w:r w:rsidRPr="000339C4">
        <w:rPr>
          <w:b/>
          <w:i/>
          <w:sz w:val="22"/>
          <w:szCs w:val="22"/>
        </w:rPr>
        <w:tab/>
      </w:r>
      <w:r w:rsidRPr="000339C4">
        <w:rPr>
          <w:b/>
          <w:i/>
          <w:sz w:val="22"/>
          <w:szCs w:val="22"/>
        </w:rPr>
        <w:tab/>
      </w:r>
      <w:r w:rsidRPr="000339C4">
        <w:rPr>
          <w:b/>
          <w:i/>
          <w:sz w:val="22"/>
          <w:szCs w:val="22"/>
        </w:rPr>
        <w:tab/>
      </w:r>
      <w:r w:rsidRPr="000339C4">
        <w:rPr>
          <w:b/>
          <w:i/>
          <w:sz w:val="22"/>
          <w:szCs w:val="22"/>
        </w:rPr>
        <w:tab/>
      </w:r>
      <w:r w:rsidRPr="000339C4">
        <w:rPr>
          <w:sz w:val="22"/>
          <w:szCs w:val="22"/>
        </w:rPr>
        <w:t>1800B3-TSN</w:t>
      </w:r>
    </w:p>
    <w:p w:rsidR="0083083F" w:rsidRDefault="0083083F" w:rsidP="0083083F">
      <w:pPr>
        <w:rPr>
          <w:b/>
          <w:bCs/>
          <w:sz w:val="22"/>
          <w:szCs w:val="22"/>
          <w:u w:val="single"/>
        </w:rPr>
      </w:pPr>
    </w:p>
    <w:p w:rsidR="0083083F" w:rsidRPr="007B4850" w:rsidRDefault="0083083F" w:rsidP="0083083F">
      <w:pPr>
        <w:rPr>
          <w:sz w:val="22"/>
          <w:szCs w:val="22"/>
        </w:rPr>
      </w:pPr>
      <w:r w:rsidRPr="007B4850">
        <w:rPr>
          <w:b/>
          <w:bCs/>
          <w:sz w:val="22"/>
          <w:szCs w:val="22"/>
          <w:u w:val="single"/>
        </w:rPr>
        <w:t>CERTIFIED MAIL – RETURN RECEIPT REQUESTED</w:t>
      </w:r>
    </w:p>
    <w:p w:rsidR="0083083F" w:rsidRPr="007B4850" w:rsidRDefault="0083083F" w:rsidP="0083083F">
      <w:pPr>
        <w:rPr>
          <w:sz w:val="22"/>
          <w:szCs w:val="22"/>
        </w:rPr>
      </w:pPr>
    </w:p>
    <w:p w:rsidR="0083083F" w:rsidRDefault="0083083F" w:rsidP="0083083F">
      <w:pPr>
        <w:rPr>
          <w:sz w:val="22"/>
          <w:szCs w:val="22"/>
        </w:rPr>
      </w:pPr>
      <w:r w:rsidRPr="00D84D26">
        <w:rPr>
          <w:sz w:val="22"/>
          <w:szCs w:val="22"/>
        </w:rPr>
        <w:t>Enid Public Radio Association</w:t>
      </w:r>
    </w:p>
    <w:p w:rsidR="0083083F" w:rsidRDefault="0083083F" w:rsidP="0083083F">
      <w:pPr>
        <w:rPr>
          <w:sz w:val="22"/>
          <w:szCs w:val="22"/>
        </w:rPr>
      </w:pPr>
      <w:r>
        <w:rPr>
          <w:sz w:val="22"/>
          <w:szCs w:val="22"/>
        </w:rPr>
        <w:t>114 East Broadway</w:t>
      </w:r>
    </w:p>
    <w:p w:rsidR="0083083F" w:rsidRDefault="0083083F" w:rsidP="0083083F">
      <w:pPr>
        <w:rPr>
          <w:sz w:val="22"/>
          <w:szCs w:val="22"/>
        </w:rPr>
      </w:pPr>
      <w:r>
        <w:rPr>
          <w:sz w:val="22"/>
          <w:szCs w:val="22"/>
        </w:rPr>
        <w:t>Suite 1312</w:t>
      </w:r>
    </w:p>
    <w:p w:rsidR="0083083F" w:rsidRDefault="0083083F" w:rsidP="0083083F">
      <w:pPr>
        <w:rPr>
          <w:sz w:val="22"/>
          <w:szCs w:val="22"/>
        </w:rPr>
      </w:pPr>
      <w:r>
        <w:rPr>
          <w:sz w:val="22"/>
          <w:szCs w:val="22"/>
        </w:rPr>
        <w:t>Enid, Oklahoma  73701</w:t>
      </w:r>
    </w:p>
    <w:p w:rsidR="0083083F" w:rsidRPr="00D84D26" w:rsidRDefault="0083083F" w:rsidP="0083083F">
      <w:pPr>
        <w:rPr>
          <w:sz w:val="22"/>
          <w:szCs w:val="22"/>
        </w:rPr>
      </w:pPr>
    </w:p>
    <w:p w:rsidR="0083083F" w:rsidRPr="007B4850" w:rsidRDefault="0083083F" w:rsidP="0083083F">
      <w:pPr>
        <w:tabs>
          <w:tab w:val="left" w:pos="4680"/>
          <w:tab w:val="left" w:pos="5310"/>
        </w:tabs>
        <w:rPr>
          <w:b/>
          <w:bCs/>
          <w:sz w:val="22"/>
          <w:szCs w:val="22"/>
          <w:lang w:val="es-ES"/>
        </w:rPr>
      </w:pPr>
      <w:r w:rsidRPr="007B4850">
        <w:rPr>
          <w:sz w:val="22"/>
          <w:szCs w:val="22"/>
        </w:rPr>
        <w:tab/>
      </w:r>
      <w:r w:rsidRPr="007B4850">
        <w:rPr>
          <w:b/>
          <w:bCs/>
          <w:sz w:val="22"/>
          <w:szCs w:val="22"/>
          <w:lang w:val="es-ES"/>
        </w:rPr>
        <w:t xml:space="preserve">In re: </w:t>
      </w:r>
      <w:r>
        <w:rPr>
          <w:b/>
          <w:bCs/>
          <w:sz w:val="22"/>
          <w:szCs w:val="22"/>
          <w:lang w:val="es-ES"/>
        </w:rPr>
        <w:t>KEIF-LP, Enid, Oklahoma</w:t>
      </w:r>
    </w:p>
    <w:p w:rsidR="0083083F" w:rsidRPr="007B4850" w:rsidRDefault="0083083F" w:rsidP="0083083F">
      <w:pPr>
        <w:tabs>
          <w:tab w:val="left" w:pos="5310"/>
        </w:tabs>
        <w:rPr>
          <w:sz w:val="22"/>
          <w:szCs w:val="22"/>
        </w:rPr>
      </w:pPr>
      <w:r w:rsidRPr="007B4850">
        <w:rPr>
          <w:b/>
          <w:bCs/>
          <w:sz w:val="22"/>
          <w:szCs w:val="22"/>
          <w:lang w:val="es-ES"/>
        </w:rPr>
        <w:tab/>
      </w:r>
      <w:r>
        <w:rPr>
          <w:sz w:val="22"/>
          <w:szCs w:val="22"/>
        </w:rPr>
        <w:t>Enid Public Radio Association</w:t>
      </w:r>
    </w:p>
    <w:p w:rsidR="0083083F" w:rsidRDefault="0083083F" w:rsidP="0083083F">
      <w:pPr>
        <w:tabs>
          <w:tab w:val="left" w:pos="4680"/>
          <w:tab w:val="left" w:pos="5310"/>
        </w:tabs>
        <w:rPr>
          <w:sz w:val="22"/>
          <w:szCs w:val="22"/>
        </w:rPr>
      </w:pPr>
      <w:r w:rsidRPr="007B4850">
        <w:rPr>
          <w:b/>
          <w:bCs/>
          <w:sz w:val="22"/>
          <w:szCs w:val="22"/>
          <w:lang w:val="es-ES"/>
        </w:rPr>
        <w:tab/>
      </w:r>
      <w:r w:rsidRPr="007B4850">
        <w:rPr>
          <w:b/>
          <w:bCs/>
          <w:sz w:val="22"/>
          <w:szCs w:val="22"/>
          <w:lang w:val="es-ES"/>
        </w:rPr>
        <w:tab/>
      </w:r>
      <w:r w:rsidRPr="007B4850">
        <w:rPr>
          <w:sz w:val="22"/>
          <w:szCs w:val="22"/>
        </w:rPr>
        <w:t xml:space="preserve">Facility ID No. </w:t>
      </w:r>
      <w:r>
        <w:rPr>
          <w:sz w:val="22"/>
          <w:szCs w:val="22"/>
        </w:rPr>
        <w:t>124554</w:t>
      </w:r>
    </w:p>
    <w:p w:rsidR="0083083F" w:rsidRPr="007B4850" w:rsidRDefault="0083083F" w:rsidP="0083083F">
      <w:pPr>
        <w:tabs>
          <w:tab w:val="left" w:pos="4680"/>
          <w:tab w:val="left" w:pos="5310"/>
        </w:tabs>
        <w:rPr>
          <w:sz w:val="22"/>
          <w:szCs w:val="22"/>
        </w:rPr>
      </w:pPr>
      <w:r w:rsidRPr="007B4850">
        <w:rPr>
          <w:sz w:val="22"/>
          <w:szCs w:val="22"/>
        </w:rPr>
        <w:tab/>
      </w:r>
      <w:r w:rsidRPr="007B4850">
        <w:rPr>
          <w:sz w:val="22"/>
          <w:szCs w:val="22"/>
        </w:rPr>
        <w:tab/>
      </w:r>
    </w:p>
    <w:p w:rsidR="0083083F" w:rsidRPr="007B4850" w:rsidRDefault="0083083F" w:rsidP="0083083F">
      <w:pPr>
        <w:tabs>
          <w:tab w:val="left" w:pos="4680"/>
          <w:tab w:val="left" w:pos="5310"/>
        </w:tabs>
        <w:rPr>
          <w:sz w:val="22"/>
          <w:szCs w:val="22"/>
        </w:rPr>
      </w:pPr>
      <w:r w:rsidRPr="007B4850">
        <w:rPr>
          <w:sz w:val="22"/>
          <w:szCs w:val="22"/>
        </w:rPr>
        <w:tab/>
      </w:r>
      <w:r w:rsidRPr="007B4850">
        <w:rPr>
          <w:sz w:val="22"/>
          <w:szCs w:val="22"/>
        </w:rPr>
        <w:tab/>
        <w:t>File No. BR</w:t>
      </w:r>
      <w:r>
        <w:rPr>
          <w:sz w:val="22"/>
          <w:szCs w:val="22"/>
        </w:rPr>
        <w:t>L</w:t>
      </w:r>
      <w:r w:rsidRPr="007B4850">
        <w:rPr>
          <w:sz w:val="22"/>
          <w:szCs w:val="22"/>
        </w:rPr>
        <w:t>-</w:t>
      </w:r>
      <w:r>
        <w:rPr>
          <w:sz w:val="22"/>
          <w:szCs w:val="22"/>
        </w:rPr>
        <w:t>20050131AA</w:t>
      </w:r>
      <w:r w:rsidRPr="007B4850">
        <w:rPr>
          <w:sz w:val="22"/>
          <w:szCs w:val="22"/>
        </w:rPr>
        <w:t>R</w:t>
      </w:r>
    </w:p>
    <w:p w:rsidR="0083083F" w:rsidRPr="007B4850" w:rsidRDefault="0083083F" w:rsidP="0083083F">
      <w:pPr>
        <w:tabs>
          <w:tab w:val="left" w:pos="4680"/>
          <w:tab w:val="left" w:pos="5310"/>
        </w:tabs>
        <w:spacing w:after="240"/>
        <w:rPr>
          <w:sz w:val="22"/>
          <w:szCs w:val="22"/>
        </w:rPr>
      </w:pPr>
      <w:r w:rsidRPr="007B4850">
        <w:rPr>
          <w:sz w:val="22"/>
          <w:szCs w:val="22"/>
        </w:rPr>
        <w:tab/>
      </w:r>
      <w:r w:rsidRPr="007B4850">
        <w:rPr>
          <w:sz w:val="22"/>
          <w:szCs w:val="22"/>
        </w:rPr>
        <w:tab/>
        <w:t>Application for Renewal of License</w:t>
      </w:r>
    </w:p>
    <w:p w:rsidR="0083083F" w:rsidRPr="007B4850" w:rsidRDefault="0083083F" w:rsidP="0083083F">
      <w:pPr>
        <w:tabs>
          <w:tab w:val="left" w:pos="4680"/>
          <w:tab w:val="left" w:pos="5310"/>
        </w:tabs>
        <w:rPr>
          <w:sz w:val="22"/>
          <w:szCs w:val="22"/>
        </w:rPr>
      </w:pPr>
      <w:r>
        <w:rPr>
          <w:sz w:val="22"/>
          <w:szCs w:val="22"/>
        </w:rPr>
        <w:tab/>
      </w:r>
      <w:r>
        <w:rPr>
          <w:sz w:val="22"/>
          <w:szCs w:val="22"/>
        </w:rPr>
        <w:tab/>
        <w:t>File No. B</w:t>
      </w:r>
      <w:r w:rsidRPr="007B4850">
        <w:rPr>
          <w:sz w:val="22"/>
          <w:szCs w:val="22"/>
        </w:rPr>
        <w:t>STA-201</w:t>
      </w:r>
      <w:r>
        <w:rPr>
          <w:sz w:val="22"/>
          <w:szCs w:val="22"/>
        </w:rPr>
        <w:t>01018AAW</w:t>
      </w:r>
      <w:r w:rsidRPr="007B4850">
        <w:rPr>
          <w:sz w:val="22"/>
          <w:szCs w:val="22"/>
        </w:rPr>
        <w:t xml:space="preserve"> </w:t>
      </w:r>
    </w:p>
    <w:p w:rsidR="0083083F" w:rsidRDefault="0083083F" w:rsidP="0083083F">
      <w:pPr>
        <w:tabs>
          <w:tab w:val="left" w:pos="4680"/>
          <w:tab w:val="left" w:pos="5310"/>
        </w:tabs>
        <w:spacing w:after="240"/>
        <w:rPr>
          <w:sz w:val="22"/>
          <w:szCs w:val="22"/>
        </w:rPr>
      </w:pPr>
      <w:r w:rsidRPr="007B4850">
        <w:rPr>
          <w:sz w:val="22"/>
          <w:szCs w:val="22"/>
        </w:rPr>
        <w:tab/>
      </w:r>
      <w:r w:rsidRPr="007B4850">
        <w:rPr>
          <w:sz w:val="22"/>
          <w:szCs w:val="22"/>
        </w:rPr>
        <w:tab/>
        <w:t xml:space="preserve">Notification of </w:t>
      </w:r>
      <w:r>
        <w:rPr>
          <w:sz w:val="22"/>
          <w:szCs w:val="22"/>
        </w:rPr>
        <w:t>Modification</w:t>
      </w:r>
      <w:r w:rsidRPr="007B4850">
        <w:rPr>
          <w:sz w:val="22"/>
          <w:szCs w:val="22"/>
        </w:rPr>
        <w:t xml:space="preserve"> of </w:t>
      </w:r>
      <w:r w:rsidRPr="007B4850">
        <w:rPr>
          <w:sz w:val="22"/>
          <w:szCs w:val="22"/>
        </w:rPr>
        <w:tab/>
      </w:r>
      <w:r w:rsidRPr="007B4850">
        <w:rPr>
          <w:sz w:val="22"/>
          <w:szCs w:val="22"/>
        </w:rPr>
        <w:tab/>
      </w:r>
      <w:r w:rsidRPr="007B4850">
        <w:rPr>
          <w:sz w:val="22"/>
          <w:szCs w:val="22"/>
        </w:rPr>
        <w:tab/>
      </w:r>
      <w:r w:rsidRPr="007B4850">
        <w:rPr>
          <w:sz w:val="22"/>
          <w:szCs w:val="22"/>
        </w:rPr>
        <w:tab/>
      </w:r>
      <w:r>
        <w:rPr>
          <w:sz w:val="22"/>
          <w:szCs w:val="22"/>
        </w:rPr>
        <w:t>Facilities</w:t>
      </w:r>
      <w:r w:rsidRPr="007B4850">
        <w:rPr>
          <w:sz w:val="22"/>
          <w:szCs w:val="22"/>
        </w:rPr>
        <w:t>/Request for STA</w:t>
      </w:r>
    </w:p>
    <w:p w:rsidR="0083083F" w:rsidRDefault="0083083F" w:rsidP="0083083F">
      <w:pPr>
        <w:tabs>
          <w:tab w:val="left" w:pos="4680"/>
          <w:tab w:val="left" w:pos="5310"/>
        </w:tabs>
        <w:rPr>
          <w:sz w:val="22"/>
          <w:szCs w:val="22"/>
        </w:rPr>
      </w:pPr>
      <w:r>
        <w:rPr>
          <w:sz w:val="22"/>
          <w:szCs w:val="22"/>
        </w:rPr>
        <w:tab/>
      </w:r>
      <w:r>
        <w:rPr>
          <w:sz w:val="22"/>
          <w:szCs w:val="22"/>
        </w:rPr>
        <w:tab/>
        <w:t>File No. BRL-20130227AHT</w:t>
      </w:r>
    </w:p>
    <w:p w:rsidR="0083083F" w:rsidRPr="007B4850" w:rsidRDefault="0083083F" w:rsidP="0083083F">
      <w:pPr>
        <w:tabs>
          <w:tab w:val="left" w:pos="4680"/>
          <w:tab w:val="left" w:pos="5310"/>
        </w:tabs>
        <w:spacing w:after="240"/>
        <w:rPr>
          <w:sz w:val="22"/>
          <w:szCs w:val="22"/>
        </w:rPr>
      </w:pPr>
      <w:r>
        <w:rPr>
          <w:sz w:val="22"/>
          <w:szCs w:val="22"/>
        </w:rPr>
        <w:tab/>
      </w:r>
      <w:r>
        <w:rPr>
          <w:sz w:val="22"/>
          <w:szCs w:val="22"/>
        </w:rPr>
        <w:tab/>
        <w:t>Application for Renewal of License</w:t>
      </w:r>
    </w:p>
    <w:p w:rsidR="0083083F" w:rsidRPr="007B4850" w:rsidRDefault="0083083F" w:rsidP="0083083F">
      <w:pPr>
        <w:tabs>
          <w:tab w:val="left" w:pos="4680"/>
          <w:tab w:val="left" w:pos="5310"/>
        </w:tabs>
        <w:rPr>
          <w:b/>
          <w:sz w:val="22"/>
          <w:szCs w:val="22"/>
        </w:rPr>
      </w:pPr>
      <w:r w:rsidRPr="007B4850">
        <w:rPr>
          <w:sz w:val="22"/>
          <w:szCs w:val="22"/>
        </w:rPr>
        <w:tab/>
      </w:r>
      <w:r w:rsidRPr="007B4850">
        <w:rPr>
          <w:sz w:val="22"/>
          <w:szCs w:val="22"/>
        </w:rPr>
        <w:tab/>
      </w:r>
      <w:r w:rsidRPr="007B4850">
        <w:rPr>
          <w:b/>
          <w:sz w:val="22"/>
          <w:szCs w:val="22"/>
        </w:rPr>
        <w:t xml:space="preserve">Notification of License Expiration and </w:t>
      </w:r>
      <w:r w:rsidRPr="007B4850">
        <w:rPr>
          <w:b/>
          <w:sz w:val="22"/>
          <w:szCs w:val="22"/>
        </w:rPr>
        <w:tab/>
      </w:r>
      <w:r w:rsidRPr="007B4850">
        <w:rPr>
          <w:b/>
          <w:sz w:val="22"/>
          <w:szCs w:val="22"/>
        </w:rPr>
        <w:tab/>
      </w:r>
      <w:r w:rsidRPr="007B4850">
        <w:rPr>
          <w:b/>
          <w:sz w:val="22"/>
          <w:szCs w:val="22"/>
        </w:rPr>
        <w:tab/>
        <w:t>Deletion of Call Letters</w:t>
      </w:r>
    </w:p>
    <w:p w:rsidR="0083083F" w:rsidRPr="007B4850" w:rsidRDefault="0083083F" w:rsidP="0083083F">
      <w:pPr>
        <w:tabs>
          <w:tab w:val="left" w:pos="4680"/>
          <w:tab w:val="left" w:pos="5310"/>
        </w:tabs>
        <w:rPr>
          <w:sz w:val="22"/>
          <w:szCs w:val="22"/>
        </w:rPr>
      </w:pPr>
    </w:p>
    <w:p w:rsidR="0083083F" w:rsidRPr="007B4850" w:rsidRDefault="0083083F" w:rsidP="0083083F">
      <w:pPr>
        <w:tabs>
          <w:tab w:val="left" w:pos="4680"/>
          <w:tab w:val="left" w:pos="5310"/>
        </w:tabs>
        <w:rPr>
          <w:sz w:val="22"/>
          <w:szCs w:val="22"/>
        </w:rPr>
      </w:pPr>
      <w:r w:rsidRPr="007B4850">
        <w:rPr>
          <w:sz w:val="22"/>
          <w:szCs w:val="22"/>
        </w:rPr>
        <w:t xml:space="preserve">Dear </w:t>
      </w:r>
      <w:r>
        <w:rPr>
          <w:sz w:val="22"/>
          <w:szCs w:val="22"/>
        </w:rPr>
        <w:t>Licensee</w:t>
      </w:r>
      <w:r w:rsidRPr="007B4850">
        <w:rPr>
          <w:sz w:val="22"/>
          <w:szCs w:val="22"/>
        </w:rPr>
        <w:t>:</w:t>
      </w:r>
    </w:p>
    <w:p w:rsidR="0083083F" w:rsidRPr="007B4850" w:rsidRDefault="0083083F" w:rsidP="0083083F">
      <w:pPr>
        <w:tabs>
          <w:tab w:val="left" w:pos="4680"/>
          <w:tab w:val="left" w:pos="5310"/>
        </w:tabs>
        <w:rPr>
          <w:sz w:val="22"/>
          <w:szCs w:val="22"/>
        </w:rPr>
      </w:pPr>
    </w:p>
    <w:p w:rsidR="0083083F" w:rsidRDefault="0083083F" w:rsidP="0083083F">
      <w:pPr>
        <w:ind w:firstLine="720"/>
        <w:rPr>
          <w:sz w:val="22"/>
          <w:szCs w:val="22"/>
        </w:rPr>
      </w:pPr>
      <w:r w:rsidRPr="00635558">
        <w:rPr>
          <w:sz w:val="22"/>
          <w:szCs w:val="22"/>
        </w:rPr>
        <w:t>In this Order, we rescind the conditional grant of renewal of the license of Enid Public Radio Association (“Licensee”) for low-power FM radio station KEIF-LP, Enid, Oklahoma (“Station”), based upon Licensee’s failure to comply with the conditions of its license renewal set forth in the Memorandum Opinion and Order and Notice of Apparent Liability for Forfeiture released July 13, 2010.</w:t>
      </w:r>
      <w:r w:rsidRPr="00635558">
        <w:rPr>
          <w:rStyle w:val="FootnoteReference"/>
          <w:sz w:val="22"/>
          <w:szCs w:val="22"/>
        </w:rPr>
        <w:footnoteReference w:id="1"/>
      </w:r>
    </w:p>
    <w:p w:rsidR="0083083F" w:rsidRDefault="0083083F" w:rsidP="0083083F">
      <w:pPr>
        <w:ind w:firstLine="720"/>
        <w:rPr>
          <w:sz w:val="22"/>
          <w:szCs w:val="22"/>
        </w:rPr>
      </w:pPr>
    </w:p>
    <w:p w:rsidR="0083083F" w:rsidRDefault="0083083F" w:rsidP="0083083F">
      <w:pPr>
        <w:ind w:firstLine="720"/>
        <w:rPr>
          <w:sz w:val="22"/>
          <w:szCs w:val="22"/>
        </w:rPr>
      </w:pPr>
      <w:r w:rsidRPr="00635558">
        <w:rPr>
          <w:b/>
          <w:sz w:val="22"/>
          <w:szCs w:val="22"/>
        </w:rPr>
        <w:t>Background</w:t>
      </w:r>
      <w:r>
        <w:rPr>
          <w:sz w:val="22"/>
          <w:szCs w:val="22"/>
        </w:rPr>
        <w:t xml:space="preserve">.  </w:t>
      </w:r>
      <w:r w:rsidRPr="00635558">
        <w:rPr>
          <w:sz w:val="22"/>
          <w:szCs w:val="22"/>
        </w:rPr>
        <w:t>In the KEIF Renewal Order, the</w:t>
      </w:r>
      <w:r>
        <w:rPr>
          <w:sz w:val="22"/>
          <w:szCs w:val="22"/>
        </w:rPr>
        <w:t xml:space="preserve"> Media</w:t>
      </w:r>
      <w:r w:rsidRPr="00635558">
        <w:rPr>
          <w:sz w:val="22"/>
          <w:szCs w:val="22"/>
        </w:rPr>
        <w:t xml:space="preserve"> Bureau</w:t>
      </w:r>
      <w:r>
        <w:rPr>
          <w:sz w:val="22"/>
          <w:szCs w:val="22"/>
        </w:rPr>
        <w:t xml:space="preserve"> (“Bureau”)</w:t>
      </w:r>
      <w:r w:rsidRPr="00635558">
        <w:rPr>
          <w:sz w:val="22"/>
          <w:szCs w:val="22"/>
        </w:rPr>
        <w:t xml:space="preserve"> issued a Notice of Apparent Liability for Forfeiture (“NAL”) in the amount of ten thousand dollars ($10,000) to Licensee </w:t>
      </w:r>
      <w:r w:rsidRPr="00635558">
        <w:rPr>
          <w:color w:val="000000"/>
          <w:sz w:val="22"/>
          <w:szCs w:val="22"/>
        </w:rPr>
        <w:t xml:space="preserve">for </w:t>
      </w:r>
      <w:r w:rsidRPr="00635558">
        <w:rPr>
          <w:sz w:val="22"/>
          <w:szCs w:val="22"/>
        </w:rPr>
        <w:t>willfully violating Sections 73.503(d) and 73.811 of the Rules,</w:t>
      </w:r>
      <w:r w:rsidRPr="00635558">
        <w:rPr>
          <w:rStyle w:val="FootnoteReference"/>
          <w:sz w:val="22"/>
          <w:szCs w:val="22"/>
        </w:rPr>
        <w:footnoteReference w:id="2"/>
      </w:r>
      <w:r w:rsidRPr="00635558">
        <w:rPr>
          <w:sz w:val="22"/>
          <w:szCs w:val="22"/>
        </w:rPr>
        <w:t xml:space="preserve"> as well as Section 399B of the </w:t>
      </w:r>
      <w:r w:rsidRPr="00635558">
        <w:rPr>
          <w:sz w:val="22"/>
          <w:szCs w:val="22"/>
        </w:rPr>
        <w:lastRenderedPageBreak/>
        <w:t>Communications Act.</w:t>
      </w:r>
      <w:r w:rsidRPr="00635558">
        <w:rPr>
          <w:rStyle w:val="FootnoteReference"/>
          <w:sz w:val="22"/>
          <w:szCs w:val="22"/>
        </w:rPr>
        <w:footnoteReference w:id="3"/>
      </w:r>
      <w:r w:rsidRPr="00635558">
        <w:rPr>
          <w:sz w:val="22"/>
          <w:szCs w:val="22"/>
        </w:rPr>
        <w:t xml:space="preserve">  As noted in the KEIF Renewal Order, Chisholm Trail Broadcasting Co. (“Chisholm Trail”), in its petition to deny Licensee’s renewal application,</w:t>
      </w:r>
      <w:r w:rsidRPr="00635558">
        <w:rPr>
          <w:rStyle w:val="FootnoteReference"/>
          <w:sz w:val="22"/>
          <w:szCs w:val="22"/>
        </w:rPr>
        <w:footnoteReference w:id="4"/>
      </w:r>
      <w:r w:rsidRPr="00635558">
        <w:rPr>
          <w:sz w:val="22"/>
          <w:szCs w:val="22"/>
        </w:rPr>
        <w:t xml:space="preserve"> demonstrated that Licensee was operating with an antenna higher than authorized, and further that Licensee was willfully and repeatedly broadcasting unauthorized commercial announcements, in violation of the Commission’s enhanced underwriting rules.</w:t>
      </w:r>
      <w:r w:rsidRPr="00635558">
        <w:rPr>
          <w:rStyle w:val="FootnoteReference"/>
          <w:sz w:val="22"/>
          <w:szCs w:val="22"/>
        </w:rPr>
        <w:footnoteReference w:id="5"/>
      </w:r>
      <w:r>
        <w:rPr>
          <w:sz w:val="22"/>
          <w:szCs w:val="22"/>
        </w:rPr>
        <w:t xml:space="preserve">  </w:t>
      </w:r>
      <w:r w:rsidRPr="00635558">
        <w:rPr>
          <w:sz w:val="22"/>
          <w:szCs w:val="22"/>
        </w:rPr>
        <w:t>A copy of the KEIF Renewal Order was sent to Licensee on or about July 13, 2010, by Certified Mail, Return Receipt Requested.  The Return Receipt was signed by Carol Clark on July 23, 2010.  Licensee filed no response to the KEIF Renewal Order.</w:t>
      </w:r>
    </w:p>
    <w:p w:rsidR="0083083F" w:rsidRPr="00635558" w:rsidRDefault="0083083F" w:rsidP="0083083F">
      <w:pPr>
        <w:ind w:firstLine="720"/>
        <w:rPr>
          <w:sz w:val="22"/>
          <w:szCs w:val="22"/>
        </w:rPr>
      </w:pPr>
    </w:p>
    <w:p w:rsidR="0083083F" w:rsidRDefault="0083083F" w:rsidP="0083083F">
      <w:pPr>
        <w:ind w:firstLine="720"/>
        <w:rPr>
          <w:sz w:val="22"/>
          <w:szCs w:val="22"/>
        </w:rPr>
      </w:pPr>
      <w:r w:rsidRPr="00635558">
        <w:rPr>
          <w:sz w:val="22"/>
          <w:szCs w:val="22"/>
        </w:rPr>
        <w:t xml:space="preserve">The KEIF Renewal Order also granted Licensee’s application for renewal of the Station license, for a period of six years from June 1, 2005.  However, the renewal was conditioned on Licensee’s filing, within 90 days of the date of the KEIF Renewal Order, a report demonstrating that the Station antenna had been lowered to its authorized height of </w:t>
      </w:r>
      <w:r>
        <w:rPr>
          <w:sz w:val="22"/>
          <w:szCs w:val="22"/>
        </w:rPr>
        <w:t>33 meters above average terrain.  The KEIF Renewal Order also directed the Licensee to submit</w:t>
      </w:r>
      <w:r w:rsidRPr="00635558">
        <w:rPr>
          <w:sz w:val="22"/>
          <w:szCs w:val="22"/>
        </w:rPr>
        <w:t xml:space="preserve"> operating logs indicating that the Station is otherwise operating in compliance with its authorization and all applicable Commission technical rules.  Grant of license renewal was further conditioned on Licensee’s filing with the Media Bureau, Audio Division, 180 days from the date of the KEIF Renewal Order, and every 180 days thereafter until grant of the Station’s next license renewal, a report containing (a) a list of all program underwriters and other persons or entities whose donations, payments, or contributions have been acknowledged on-air during the 180-day period of the report; (b) a list of the times and dates of all on-air announcements acknowledging donations, program underwriting, or other receipts of goods, services, or other consideration by Licensee; (c) the text of all on-air announcements listed in response to item (b); and (d) operating logs indicating that the Station has been operating at all times in compliance with its authorization and all applicable Commission technical rules.</w:t>
      </w:r>
      <w:r w:rsidRPr="00635558">
        <w:rPr>
          <w:rStyle w:val="FootnoteReference"/>
          <w:sz w:val="22"/>
          <w:szCs w:val="22"/>
        </w:rPr>
        <w:footnoteReference w:id="6"/>
      </w:r>
    </w:p>
    <w:p w:rsidR="0083083F" w:rsidRPr="00635558" w:rsidRDefault="0083083F" w:rsidP="0083083F">
      <w:pPr>
        <w:ind w:firstLine="720"/>
        <w:rPr>
          <w:sz w:val="22"/>
          <w:szCs w:val="22"/>
        </w:rPr>
      </w:pPr>
    </w:p>
    <w:p w:rsidR="0083083F" w:rsidRDefault="0083083F" w:rsidP="0083083F">
      <w:pPr>
        <w:ind w:firstLine="720"/>
        <w:rPr>
          <w:sz w:val="22"/>
          <w:szCs w:val="22"/>
        </w:rPr>
      </w:pPr>
      <w:r w:rsidRPr="00635558">
        <w:rPr>
          <w:sz w:val="22"/>
          <w:szCs w:val="22"/>
        </w:rPr>
        <w:t xml:space="preserve">To date, Licensee has </w:t>
      </w:r>
      <w:r>
        <w:rPr>
          <w:sz w:val="22"/>
          <w:szCs w:val="22"/>
        </w:rPr>
        <w:t>submitted</w:t>
      </w:r>
      <w:r w:rsidRPr="00635558">
        <w:rPr>
          <w:sz w:val="22"/>
          <w:szCs w:val="22"/>
        </w:rPr>
        <w:t xml:space="preserve"> none of the reports upon the filing of which grant of renewal of the Station license was conditioned.</w:t>
      </w:r>
      <w:r>
        <w:rPr>
          <w:rStyle w:val="FootnoteReference"/>
          <w:sz w:val="22"/>
          <w:szCs w:val="22"/>
        </w:rPr>
        <w:footnoteReference w:id="7"/>
      </w:r>
      <w:r>
        <w:rPr>
          <w:sz w:val="22"/>
          <w:szCs w:val="22"/>
        </w:rPr>
        <w:t xml:space="preserve">  </w:t>
      </w:r>
      <w:r w:rsidRPr="008C069E">
        <w:rPr>
          <w:sz w:val="22"/>
          <w:szCs w:val="22"/>
        </w:rPr>
        <w:t>On October 18, 2010, Licensee requested Special Temporary Authorization (“STA”) to operate with temporary antenna facilities following a lightning strike to its existing facilities.</w:t>
      </w:r>
      <w:r>
        <w:rPr>
          <w:rStyle w:val="FootnoteReference"/>
          <w:sz w:val="22"/>
          <w:szCs w:val="22"/>
        </w:rPr>
        <w:footnoteReference w:id="8"/>
      </w:r>
      <w:r w:rsidRPr="008C069E">
        <w:rPr>
          <w:sz w:val="22"/>
          <w:szCs w:val="22"/>
        </w:rPr>
        <w:t xml:space="preserve">  As part of the request for STA, Licensee acknowledged that the KEIF Renewal Order directed it to “lower [its] antenna to 33 meters to be in compliance with the license.”  After detailing difficulties with complying with its license at the authorized coordinates, Licensee stated that it found </w:t>
      </w:r>
      <w:r>
        <w:rPr>
          <w:sz w:val="22"/>
          <w:szCs w:val="22"/>
        </w:rPr>
        <w:t>an apparently</w:t>
      </w:r>
      <w:r w:rsidRPr="008C069E">
        <w:rPr>
          <w:sz w:val="22"/>
          <w:szCs w:val="22"/>
        </w:rPr>
        <w:t xml:space="preserve"> suitable tower, but its current facilities were damaged before it could prepare to move to the </w:t>
      </w:r>
      <w:r>
        <w:rPr>
          <w:sz w:val="22"/>
          <w:szCs w:val="22"/>
        </w:rPr>
        <w:t>new</w:t>
      </w:r>
      <w:r w:rsidRPr="008C069E">
        <w:rPr>
          <w:sz w:val="22"/>
          <w:szCs w:val="22"/>
        </w:rPr>
        <w:t xml:space="preserve"> site.  The STA that was granted to Licensee on October 19, 2010, </w:t>
      </w:r>
      <w:r>
        <w:rPr>
          <w:sz w:val="22"/>
          <w:szCs w:val="22"/>
        </w:rPr>
        <w:t>was</w:t>
      </w:r>
      <w:r w:rsidRPr="008C069E">
        <w:rPr>
          <w:sz w:val="22"/>
          <w:szCs w:val="22"/>
        </w:rPr>
        <w:t xml:space="preserve"> for a temporary antenna on the new tower Licensee identified, at reduced power.</w:t>
      </w:r>
      <w:r>
        <w:rPr>
          <w:rStyle w:val="FootnoteReference"/>
          <w:sz w:val="22"/>
          <w:szCs w:val="22"/>
        </w:rPr>
        <w:footnoteReference w:id="9"/>
      </w:r>
      <w:r w:rsidRPr="008C069E">
        <w:rPr>
          <w:sz w:val="22"/>
          <w:szCs w:val="22"/>
        </w:rPr>
        <w:t xml:space="preserve">  Licens</w:t>
      </w:r>
      <w:r>
        <w:rPr>
          <w:sz w:val="22"/>
          <w:szCs w:val="22"/>
        </w:rPr>
        <w:t>ee stated in its October 18, 201</w:t>
      </w:r>
      <w:r w:rsidRPr="008C069E">
        <w:rPr>
          <w:sz w:val="22"/>
          <w:szCs w:val="22"/>
        </w:rPr>
        <w:t xml:space="preserve">0, STA request that it “will follow with a construction permit (sic) to permanently be licensed at this new location.”  </w:t>
      </w:r>
      <w:r>
        <w:rPr>
          <w:sz w:val="22"/>
          <w:szCs w:val="22"/>
        </w:rPr>
        <w:t xml:space="preserve">Although </w:t>
      </w:r>
      <w:r w:rsidRPr="008C069E">
        <w:rPr>
          <w:sz w:val="22"/>
          <w:szCs w:val="22"/>
        </w:rPr>
        <w:t>STA for the St</w:t>
      </w:r>
      <w:r>
        <w:rPr>
          <w:sz w:val="22"/>
          <w:szCs w:val="22"/>
        </w:rPr>
        <w:t xml:space="preserve">ation expired on April 19, 2011, Licensee never filed an application for </w:t>
      </w:r>
      <w:r>
        <w:rPr>
          <w:sz w:val="22"/>
          <w:szCs w:val="22"/>
        </w:rPr>
        <w:lastRenderedPageBreak/>
        <w:t>modification to its licensed facilities, nor did it request further STA.  On February 27, 2013, Licensee filed an application for renewal of its license,</w:t>
      </w:r>
      <w:r>
        <w:rPr>
          <w:rStyle w:val="FootnoteReference"/>
          <w:sz w:val="22"/>
          <w:szCs w:val="22"/>
        </w:rPr>
        <w:footnoteReference w:id="10"/>
      </w:r>
      <w:r>
        <w:rPr>
          <w:sz w:val="22"/>
          <w:szCs w:val="22"/>
        </w:rPr>
        <w:t xml:space="preserve"> which was to have been filed no later than June 1, 2011.</w:t>
      </w:r>
    </w:p>
    <w:p w:rsidR="0083083F" w:rsidRDefault="0083083F" w:rsidP="0083083F">
      <w:pPr>
        <w:ind w:firstLine="720"/>
        <w:rPr>
          <w:sz w:val="22"/>
          <w:szCs w:val="22"/>
        </w:rPr>
      </w:pPr>
    </w:p>
    <w:p w:rsidR="0083083F" w:rsidRPr="00635558" w:rsidRDefault="0083083F" w:rsidP="0083083F">
      <w:pPr>
        <w:ind w:firstLine="720"/>
        <w:rPr>
          <w:sz w:val="22"/>
          <w:szCs w:val="22"/>
        </w:rPr>
      </w:pPr>
      <w:r w:rsidRPr="008C069E">
        <w:rPr>
          <w:b/>
          <w:sz w:val="22"/>
          <w:szCs w:val="22"/>
        </w:rPr>
        <w:t>Discussion</w:t>
      </w:r>
      <w:r>
        <w:rPr>
          <w:sz w:val="22"/>
          <w:szCs w:val="22"/>
        </w:rPr>
        <w:t xml:space="preserve">.  </w:t>
      </w:r>
      <w:r w:rsidRPr="008C069E">
        <w:rPr>
          <w:sz w:val="22"/>
          <w:szCs w:val="22"/>
        </w:rPr>
        <w:t xml:space="preserve">Licensee, as indicated above, has failed to file any reports with the Bureau, and the renewal of the Station license was expressly conditioned upon the timely filing of the specified reports.  </w:t>
      </w:r>
      <w:r w:rsidRPr="008C069E">
        <w:rPr>
          <w:color w:val="000000"/>
          <w:sz w:val="22"/>
          <w:szCs w:val="22"/>
        </w:rPr>
        <w:t xml:space="preserve">We are not aware of any reason for Licensee’s failure to comply with the reporting conditions attached to the Station license renewal. </w:t>
      </w:r>
      <w:r>
        <w:rPr>
          <w:color w:val="000000"/>
          <w:sz w:val="22"/>
          <w:szCs w:val="22"/>
        </w:rPr>
        <w:t xml:space="preserve"> Further, Licensee failed either to request extension of STA to operate with reduced facilities, or to apply for modification of its license to operate with new facilities.  Finally, Licensee failed timely to file an application for renewal of its conditionally renewed license by June 1, 2011.  </w:t>
      </w:r>
      <w:r w:rsidRPr="008C069E">
        <w:rPr>
          <w:color w:val="000000"/>
          <w:sz w:val="22"/>
          <w:szCs w:val="22"/>
        </w:rPr>
        <w:t>For these reasons, and based on the information before us, we hereby rescind the conditional grant of renewal of the Station license set forth in the KEIF Renewal Order</w:t>
      </w:r>
      <w:r w:rsidRPr="008C069E">
        <w:rPr>
          <w:sz w:val="22"/>
          <w:szCs w:val="22"/>
        </w:rPr>
        <w:t>.</w:t>
      </w:r>
      <w:r w:rsidRPr="008C069E">
        <w:rPr>
          <w:rStyle w:val="FootnoteReference"/>
          <w:sz w:val="22"/>
          <w:szCs w:val="22"/>
        </w:rPr>
        <w:footnoteReference w:id="11"/>
      </w:r>
    </w:p>
    <w:p w:rsidR="0083083F" w:rsidRPr="00635558" w:rsidRDefault="0083083F" w:rsidP="0083083F">
      <w:pPr>
        <w:rPr>
          <w:sz w:val="22"/>
          <w:szCs w:val="22"/>
        </w:rPr>
      </w:pPr>
    </w:p>
    <w:p w:rsidR="0083083F" w:rsidRPr="007B4850" w:rsidRDefault="0083083F" w:rsidP="0083083F">
      <w:pPr>
        <w:rPr>
          <w:sz w:val="22"/>
          <w:szCs w:val="22"/>
        </w:rPr>
      </w:pPr>
      <w:r w:rsidRPr="007B4850">
        <w:rPr>
          <w:sz w:val="22"/>
          <w:szCs w:val="22"/>
        </w:rPr>
        <w:t xml:space="preserve">     </w:t>
      </w:r>
      <w:r w:rsidRPr="007B4850">
        <w:rPr>
          <w:sz w:val="22"/>
          <w:szCs w:val="22"/>
        </w:rPr>
        <w:tab/>
      </w:r>
      <w:r w:rsidRPr="006C0985">
        <w:rPr>
          <w:b/>
          <w:sz w:val="22"/>
          <w:szCs w:val="22"/>
        </w:rPr>
        <w:t>Conclusion</w:t>
      </w:r>
      <w:r>
        <w:rPr>
          <w:sz w:val="22"/>
          <w:szCs w:val="22"/>
        </w:rPr>
        <w:t xml:space="preserve">.  </w:t>
      </w:r>
      <w:r w:rsidRPr="00001939">
        <w:rPr>
          <w:sz w:val="22"/>
          <w:szCs w:val="22"/>
        </w:rPr>
        <w:t>Accordingly, IT IS ORDERED, pursuant to Sections 301 and 309(k) of the Communications Act of 1934, as amended, and Section 0.283 of the Commission’s Rules,</w:t>
      </w:r>
      <w:r w:rsidRPr="00001939">
        <w:rPr>
          <w:rStyle w:val="FootnoteReference"/>
          <w:sz w:val="22"/>
          <w:szCs w:val="22"/>
        </w:rPr>
        <w:footnoteReference w:id="12"/>
      </w:r>
      <w:r w:rsidRPr="00001939">
        <w:rPr>
          <w:sz w:val="22"/>
          <w:szCs w:val="22"/>
        </w:rPr>
        <w:t xml:space="preserve"> that the conditional grant of renewal of the license of station KEIF-LP, Enid, Oklahoma, IS HEREBY RESCINDED.</w:t>
      </w:r>
      <w:r>
        <w:rPr>
          <w:sz w:val="22"/>
          <w:szCs w:val="22"/>
        </w:rPr>
        <w:t xml:space="preserve">  The</w:t>
      </w:r>
      <w:r w:rsidRPr="007B4850">
        <w:rPr>
          <w:sz w:val="22"/>
          <w:szCs w:val="22"/>
        </w:rPr>
        <w:t xml:space="preserve"> Commission's public and internal databases will be modified to indicate that the broadcast license for the referenced station</w:t>
      </w:r>
      <w:r w:rsidRPr="007B4850">
        <w:rPr>
          <w:rStyle w:val="FootnoteReference"/>
          <w:sz w:val="22"/>
          <w:szCs w:val="22"/>
        </w:rPr>
        <w:footnoteReference w:id="13"/>
      </w:r>
      <w:r w:rsidRPr="007B4850">
        <w:rPr>
          <w:sz w:val="22"/>
          <w:szCs w:val="22"/>
        </w:rPr>
        <w:t xml:space="preserve"> EXPIRED as a matter of law, at 12:01 a.m. on </w:t>
      </w:r>
      <w:r>
        <w:rPr>
          <w:sz w:val="22"/>
          <w:szCs w:val="22"/>
        </w:rPr>
        <w:t>June 1</w:t>
      </w:r>
      <w:r w:rsidRPr="007B4850">
        <w:rPr>
          <w:sz w:val="22"/>
          <w:szCs w:val="22"/>
        </w:rPr>
        <w:t xml:space="preserve">, 2011, and </w:t>
      </w:r>
      <w:r>
        <w:rPr>
          <w:sz w:val="22"/>
          <w:szCs w:val="22"/>
        </w:rPr>
        <w:t>WE</w:t>
      </w:r>
      <w:r w:rsidRPr="007B4850">
        <w:rPr>
          <w:sz w:val="22"/>
          <w:szCs w:val="22"/>
        </w:rPr>
        <w:t xml:space="preserve"> HEREBY DELETE the Station's call sign </w:t>
      </w:r>
      <w:r>
        <w:rPr>
          <w:sz w:val="22"/>
          <w:szCs w:val="22"/>
        </w:rPr>
        <w:t>KEIF-LP</w:t>
      </w:r>
      <w:r w:rsidRPr="007B4850">
        <w:rPr>
          <w:sz w:val="22"/>
          <w:szCs w:val="22"/>
        </w:rPr>
        <w:t xml:space="preserve">.  Additionally, </w:t>
      </w:r>
      <w:r>
        <w:rPr>
          <w:sz w:val="22"/>
          <w:szCs w:val="22"/>
        </w:rPr>
        <w:t>WE</w:t>
      </w:r>
      <w:r w:rsidRPr="007B4850">
        <w:rPr>
          <w:sz w:val="22"/>
          <w:szCs w:val="22"/>
        </w:rPr>
        <w:t xml:space="preserve"> HEREBY DISMISS as moot the </w:t>
      </w:r>
      <w:r>
        <w:rPr>
          <w:sz w:val="22"/>
          <w:szCs w:val="22"/>
        </w:rPr>
        <w:t xml:space="preserve">Station’s </w:t>
      </w:r>
      <w:r w:rsidRPr="007B4850">
        <w:rPr>
          <w:sz w:val="22"/>
          <w:szCs w:val="22"/>
        </w:rPr>
        <w:t xml:space="preserve">pending application for </w:t>
      </w:r>
      <w:r>
        <w:rPr>
          <w:sz w:val="22"/>
          <w:szCs w:val="22"/>
        </w:rPr>
        <w:t>Renewal of L</w:t>
      </w:r>
      <w:r w:rsidRPr="007B4850">
        <w:rPr>
          <w:sz w:val="22"/>
          <w:szCs w:val="22"/>
        </w:rPr>
        <w:t>icense</w:t>
      </w:r>
      <w:r>
        <w:rPr>
          <w:sz w:val="22"/>
          <w:szCs w:val="22"/>
        </w:rPr>
        <w:t>.</w:t>
      </w:r>
      <w:r>
        <w:rPr>
          <w:rStyle w:val="FootnoteReference"/>
          <w:sz w:val="22"/>
          <w:szCs w:val="22"/>
        </w:rPr>
        <w:footnoteReference w:id="14"/>
      </w:r>
      <w:r w:rsidRPr="007B4850">
        <w:rPr>
          <w:sz w:val="22"/>
          <w:szCs w:val="22"/>
        </w:rPr>
        <w:t xml:space="preserve"> </w:t>
      </w:r>
    </w:p>
    <w:p w:rsidR="0083083F" w:rsidRPr="007B4850" w:rsidRDefault="0083083F" w:rsidP="0083083F">
      <w:pPr>
        <w:rPr>
          <w:sz w:val="22"/>
          <w:szCs w:val="22"/>
        </w:rPr>
      </w:pPr>
    </w:p>
    <w:p w:rsidR="0083083F" w:rsidRPr="007B4850" w:rsidRDefault="0083083F" w:rsidP="0083083F">
      <w:pPr>
        <w:suppressAutoHyphens/>
        <w:ind w:firstLine="720"/>
        <w:rPr>
          <w:sz w:val="22"/>
          <w:szCs w:val="22"/>
        </w:rPr>
      </w:pPr>
      <w:r w:rsidRPr="007B4850">
        <w:rPr>
          <w:sz w:val="22"/>
          <w:szCs w:val="22"/>
        </w:rPr>
        <w:t>Finally, we note that it is imperative to the safety of air navigation that any prescribed painting and illumination of the station's tower be maintained until the tower is dismantled.  Accordingly, the owner of the tower where the referenced station's transmitting antenna is located is required, pursuant to Section 303(q)</w:t>
      </w:r>
      <w:r>
        <w:rPr>
          <w:sz w:val="22"/>
          <w:szCs w:val="22"/>
        </w:rPr>
        <w:t xml:space="preserve"> of the Act</w:t>
      </w:r>
      <w:r w:rsidRPr="007B4850">
        <w:rPr>
          <w:sz w:val="22"/>
          <w:szCs w:val="22"/>
        </w:rPr>
        <w:t>, to maintain the tower in the manner prescribed by our rules and the terms of the cancelled license.</w:t>
      </w:r>
      <w:r w:rsidRPr="007B4850">
        <w:rPr>
          <w:rStyle w:val="FootnoteReference"/>
          <w:sz w:val="22"/>
          <w:szCs w:val="22"/>
        </w:rPr>
        <w:footnoteReference w:id="15"/>
      </w:r>
      <w:r w:rsidRPr="007B4850">
        <w:rPr>
          <w:sz w:val="22"/>
          <w:szCs w:val="22"/>
        </w:rPr>
        <w:t xml:space="preserve">  </w:t>
      </w:r>
    </w:p>
    <w:p w:rsidR="0083083F" w:rsidRPr="007B4850" w:rsidRDefault="0083083F" w:rsidP="0083083F">
      <w:pPr>
        <w:rPr>
          <w:sz w:val="22"/>
          <w:szCs w:val="22"/>
        </w:rPr>
      </w:pPr>
    </w:p>
    <w:p w:rsidR="0083083F" w:rsidRPr="007B4850" w:rsidRDefault="0083083F" w:rsidP="0083083F">
      <w:pPr>
        <w:spacing w:after="2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B4850">
        <w:rPr>
          <w:sz w:val="22"/>
          <w:szCs w:val="22"/>
        </w:rPr>
        <w:t>Sincerely,</w:t>
      </w:r>
    </w:p>
    <w:p w:rsidR="0083083F" w:rsidRPr="007B4850" w:rsidRDefault="0083083F" w:rsidP="0083083F">
      <w:pPr>
        <w:rPr>
          <w:sz w:val="22"/>
          <w:szCs w:val="22"/>
        </w:rPr>
      </w:pPr>
    </w:p>
    <w:p w:rsidR="0083083F" w:rsidRPr="007B4850" w:rsidRDefault="0083083F" w:rsidP="0083083F">
      <w:pPr>
        <w:rPr>
          <w:sz w:val="22"/>
          <w:szCs w:val="22"/>
        </w:rPr>
      </w:pPr>
    </w:p>
    <w:p w:rsidR="0083083F" w:rsidRPr="007B4850" w:rsidRDefault="0083083F" w:rsidP="0083083F">
      <w:pPr>
        <w:rPr>
          <w:sz w:val="22"/>
          <w:szCs w:val="22"/>
        </w:rPr>
      </w:pPr>
      <w:r w:rsidRPr="007B4850">
        <w:rPr>
          <w:sz w:val="22"/>
          <w:szCs w:val="22"/>
        </w:rPr>
        <w:t xml:space="preserve">     </w:t>
      </w:r>
      <w:r w:rsidRPr="007B4850">
        <w:rPr>
          <w:sz w:val="22"/>
          <w:szCs w:val="22"/>
        </w:rPr>
        <w:tab/>
      </w:r>
      <w:r w:rsidRPr="007B4850">
        <w:rPr>
          <w:sz w:val="22"/>
          <w:szCs w:val="22"/>
        </w:rPr>
        <w:tab/>
      </w:r>
      <w:r w:rsidRPr="007B4850">
        <w:rPr>
          <w:sz w:val="22"/>
          <w:szCs w:val="22"/>
        </w:rPr>
        <w:tab/>
      </w:r>
      <w:r w:rsidRPr="007B4850">
        <w:rPr>
          <w:sz w:val="22"/>
          <w:szCs w:val="22"/>
        </w:rPr>
        <w:tab/>
      </w:r>
      <w:r w:rsidRPr="007B4850">
        <w:rPr>
          <w:sz w:val="22"/>
          <w:szCs w:val="22"/>
        </w:rPr>
        <w:tab/>
      </w:r>
      <w:r w:rsidRPr="007B4850">
        <w:rPr>
          <w:sz w:val="22"/>
          <w:szCs w:val="22"/>
        </w:rPr>
        <w:tab/>
      </w:r>
      <w:r>
        <w:rPr>
          <w:sz w:val="22"/>
          <w:szCs w:val="22"/>
        </w:rPr>
        <w:t>Peter H. Doyle</w:t>
      </w:r>
    </w:p>
    <w:p w:rsidR="0083083F" w:rsidRPr="007B4850" w:rsidRDefault="0083083F" w:rsidP="0083083F">
      <w:pPr>
        <w:rPr>
          <w:sz w:val="22"/>
          <w:szCs w:val="22"/>
        </w:rPr>
      </w:pPr>
      <w:r w:rsidRPr="007B4850">
        <w:rPr>
          <w:sz w:val="22"/>
          <w:szCs w:val="22"/>
        </w:rPr>
        <w:t xml:space="preserve">    </w:t>
      </w:r>
      <w:r w:rsidRPr="007B4850">
        <w:rPr>
          <w:sz w:val="22"/>
          <w:szCs w:val="22"/>
        </w:rPr>
        <w:tab/>
      </w:r>
      <w:r w:rsidRPr="007B4850">
        <w:rPr>
          <w:sz w:val="22"/>
          <w:szCs w:val="22"/>
        </w:rPr>
        <w:tab/>
      </w:r>
      <w:r w:rsidRPr="007B4850">
        <w:rPr>
          <w:sz w:val="22"/>
          <w:szCs w:val="22"/>
        </w:rPr>
        <w:tab/>
      </w:r>
      <w:r w:rsidRPr="007B4850">
        <w:rPr>
          <w:sz w:val="22"/>
          <w:szCs w:val="22"/>
        </w:rPr>
        <w:tab/>
      </w:r>
      <w:r w:rsidRPr="007B4850">
        <w:rPr>
          <w:sz w:val="22"/>
          <w:szCs w:val="22"/>
        </w:rPr>
        <w:tab/>
      </w:r>
      <w:r w:rsidRPr="007B4850">
        <w:rPr>
          <w:sz w:val="22"/>
          <w:szCs w:val="22"/>
        </w:rPr>
        <w:tab/>
      </w:r>
      <w:r>
        <w:rPr>
          <w:sz w:val="22"/>
          <w:szCs w:val="22"/>
        </w:rPr>
        <w:t xml:space="preserve">Chief, </w:t>
      </w:r>
      <w:r w:rsidRPr="007B4850">
        <w:rPr>
          <w:sz w:val="22"/>
          <w:szCs w:val="22"/>
        </w:rPr>
        <w:t>Audio Division</w:t>
      </w:r>
    </w:p>
    <w:p w:rsidR="0083083F" w:rsidRPr="00BA76E5" w:rsidRDefault="0083083F" w:rsidP="0083083F">
      <w:pPr>
        <w:rPr>
          <w:sz w:val="22"/>
          <w:szCs w:val="22"/>
          <w:lang w:val="es-ES_tradnl"/>
        </w:rPr>
      </w:pPr>
      <w:r w:rsidRPr="007B4850">
        <w:rPr>
          <w:sz w:val="22"/>
          <w:szCs w:val="22"/>
        </w:rPr>
        <w:t xml:space="preserve">    </w:t>
      </w:r>
      <w:r w:rsidRPr="007B4850">
        <w:rPr>
          <w:sz w:val="22"/>
          <w:szCs w:val="22"/>
        </w:rPr>
        <w:tab/>
      </w:r>
      <w:r w:rsidRPr="007B4850">
        <w:rPr>
          <w:sz w:val="22"/>
          <w:szCs w:val="22"/>
        </w:rPr>
        <w:tab/>
      </w:r>
      <w:r w:rsidRPr="007B4850">
        <w:rPr>
          <w:sz w:val="22"/>
          <w:szCs w:val="22"/>
        </w:rPr>
        <w:tab/>
      </w:r>
      <w:r w:rsidRPr="007B4850">
        <w:rPr>
          <w:sz w:val="22"/>
          <w:szCs w:val="22"/>
        </w:rPr>
        <w:tab/>
      </w:r>
      <w:r w:rsidRPr="007B4850">
        <w:rPr>
          <w:sz w:val="22"/>
          <w:szCs w:val="22"/>
        </w:rPr>
        <w:tab/>
      </w:r>
      <w:r w:rsidRPr="007B4850">
        <w:rPr>
          <w:sz w:val="22"/>
          <w:szCs w:val="22"/>
        </w:rPr>
        <w:tab/>
      </w:r>
      <w:r w:rsidRPr="007B4850">
        <w:rPr>
          <w:sz w:val="22"/>
          <w:szCs w:val="22"/>
          <w:lang w:val="es-ES_tradnl"/>
        </w:rPr>
        <w:t>Media Bureau</w:t>
      </w:r>
    </w:p>
    <w:p w:rsidR="0083083F" w:rsidRDefault="0083083F" w:rsidP="0083083F">
      <w:pPr>
        <w:rPr>
          <w:sz w:val="22"/>
          <w:szCs w:val="22"/>
          <w:lang w:val="es-ES_tradnl"/>
        </w:rPr>
      </w:pPr>
    </w:p>
    <w:p w:rsidR="0083083F" w:rsidRDefault="0083083F" w:rsidP="0083083F">
      <w:pPr>
        <w:rPr>
          <w:sz w:val="22"/>
          <w:szCs w:val="22"/>
        </w:rPr>
      </w:pPr>
      <w:r>
        <w:rPr>
          <w:sz w:val="22"/>
          <w:szCs w:val="22"/>
        </w:rPr>
        <w:t>cc:</w:t>
      </w:r>
      <w:r>
        <w:rPr>
          <w:sz w:val="22"/>
          <w:szCs w:val="22"/>
        </w:rPr>
        <w:tab/>
        <w:t>Andrew S. Kersting, Esq.</w:t>
      </w:r>
    </w:p>
    <w:p w:rsidR="0083083F" w:rsidRPr="006B580B" w:rsidRDefault="0083083F" w:rsidP="0083083F">
      <w:pPr>
        <w:rPr>
          <w:sz w:val="22"/>
          <w:szCs w:val="22"/>
        </w:rPr>
      </w:pPr>
      <w:r>
        <w:rPr>
          <w:sz w:val="22"/>
          <w:szCs w:val="22"/>
        </w:rPr>
        <w:tab/>
        <w:t>(Counsel for Chisholm Trail Broadcasting Co.)</w:t>
      </w:r>
    </w:p>
    <w:p w:rsidR="00D816DA" w:rsidRDefault="00D816DA"/>
    <w:sectPr w:rsidR="00D816DA" w:rsidSect="006E2B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3F" w:rsidRDefault="0083083F" w:rsidP="0083083F">
      <w:r>
        <w:separator/>
      </w:r>
    </w:p>
  </w:endnote>
  <w:endnote w:type="continuationSeparator" w:id="0">
    <w:p w:rsidR="0083083F" w:rsidRDefault="0083083F" w:rsidP="0083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98" w:rsidRDefault="00B32006" w:rsidP="00CA3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5F98" w:rsidRDefault="006A0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98" w:rsidRDefault="00B32006" w:rsidP="00CA3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D9C">
      <w:rPr>
        <w:rStyle w:val="PageNumber"/>
        <w:noProof/>
      </w:rPr>
      <w:t>2</w:t>
    </w:r>
    <w:r>
      <w:rPr>
        <w:rStyle w:val="PageNumber"/>
      </w:rPr>
      <w:fldChar w:fldCharType="end"/>
    </w:r>
  </w:p>
  <w:p w:rsidR="008E5F98" w:rsidRDefault="006A0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06" w:rsidRDefault="00B32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3F" w:rsidRDefault="0083083F" w:rsidP="0083083F">
      <w:r>
        <w:separator/>
      </w:r>
    </w:p>
  </w:footnote>
  <w:footnote w:type="continuationSeparator" w:id="0">
    <w:p w:rsidR="0083083F" w:rsidRDefault="0083083F" w:rsidP="0083083F">
      <w:r>
        <w:continuationSeparator/>
      </w:r>
    </w:p>
  </w:footnote>
  <w:footnote w:id="1">
    <w:p w:rsidR="0083083F" w:rsidRDefault="0083083F" w:rsidP="0083083F">
      <w:pPr>
        <w:pStyle w:val="FootnoteText"/>
      </w:pPr>
      <w:r>
        <w:rPr>
          <w:rStyle w:val="FootnoteReference"/>
        </w:rPr>
        <w:footnoteRef/>
      </w:r>
      <w:r>
        <w:t xml:space="preserve"> </w:t>
      </w:r>
      <w:r>
        <w:rPr>
          <w:i/>
        </w:rPr>
        <w:t>Enid Public Radio Association</w:t>
      </w:r>
      <w:r>
        <w:t xml:space="preserve">, Memorandum Opinion and Order and Notice of Apparent Liability for Forfeiture, 25 FCC Rcd 9138 (MB 2010) (“KEIF Renewal Order”).  The Station’s license renewal application was conditionally granted for a period of six years from expiration of Station’s prior license.  25 FCC Rcd at 9145-46. </w:t>
      </w:r>
    </w:p>
    <w:p w:rsidR="0083083F" w:rsidRDefault="0083083F" w:rsidP="0083083F">
      <w:pPr>
        <w:pStyle w:val="FootnoteText"/>
      </w:pPr>
    </w:p>
  </w:footnote>
  <w:footnote w:id="2">
    <w:p w:rsidR="0083083F" w:rsidRDefault="0083083F" w:rsidP="0083083F">
      <w:pPr>
        <w:pStyle w:val="FootnoteText"/>
      </w:pPr>
      <w:r>
        <w:rPr>
          <w:rStyle w:val="FootnoteReference"/>
        </w:rPr>
        <w:footnoteRef/>
      </w:r>
      <w:r>
        <w:t xml:space="preserve"> 47 C.F.R. §§ 73.503(d), 73.811.</w:t>
      </w:r>
    </w:p>
    <w:p w:rsidR="0083083F" w:rsidRDefault="0083083F" w:rsidP="0083083F">
      <w:pPr>
        <w:pStyle w:val="FootnoteText"/>
      </w:pPr>
    </w:p>
  </w:footnote>
  <w:footnote w:id="3">
    <w:p w:rsidR="0083083F" w:rsidRDefault="0083083F" w:rsidP="0083083F">
      <w:pPr>
        <w:pStyle w:val="FootnoteText"/>
      </w:pPr>
      <w:r>
        <w:rPr>
          <w:rStyle w:val="FootnoteReference"/>
        </w:rPr>
        <w:footnoteRef/>
      </w:r>
      <w:r>
        <w:t xml:space="preserve"> 47 U.S.C. § 399B.</w:t>
      </w:r>
    </w:p>
    <w:p w:rsidR="0083083F" w:rsidRDefault="0083083F" w:rsidP="0083083F">
      <w:pPr>
        <w:pStyle w:val="FootnoteText"/>
      </w:pPr>
    </w:p>
  </w:footnote>
  <w:footnote w:id="4">
    <w:p w:rsidR="0083083F" w:rsidRDefault="0083083F" w:rsidP="0083083F">
      <w:pPr>
        <w:pStyle w:val="FootnoteText"/>
      </w:pPr>
      <w:r>
        <w:rPr>
          <w:rStyle w:val="FootnoteReference"/>
        </w:rPr>
        <w:footnoteRef/>
      </w:r>
      <w:r>
        <w:t xml:space="preserve"> File No. BRL-20050131AAR.</w:t>
      </w:r>
    </w:p>
    <w:p w:rsidR="0083083F" w:rsidRDefault="0083083F" w:rsidP="0083083F">
      <w:pPr>
        <w:pStyle w:val="FootnoteText"/>
      </w:pPr>
    </w:p>
  </w:footnote>
  <w:footnote w:id="5">
    <w:p w:rsidR="0083083F" w:rsidRDefault="0083083F" w:rsidP="0083083F">
      <w:pPr>
        <w:pStyle w:val="FootnoteText"/>
      </w:pPr>
      <w:r>
        <w:rPr>
          <w:rStyle w:val="FootnoteReference"/>
        </w:rPr>
        <w:footnoteRef/>
      </w:r>
      <w:r>
        <w:t xml:space="preserve"> </w:t>
      </w:r>
      <w:r w:rsidRPr="00D206F1">
        <w:rPr>
          <w:i/>
        </w:rPr>
        <w:t xml:space="preserve">See </w:t>
      </w:r>
      <w:r>
        <w:t>KEIF Renewal Order, 25 FCC Rcd at 9139.</w:t>
      </w:r>
    </w:p>
    <w:p w:rsidR="0083083F" w:rsidRDefault="0083083F" w:rsidP="0083083F">
      <w:pPr>
        <w:pStyle w:val="FootnoteText"/>
      </w:pPr>
    </w:p>
  </w:footnote>
  <w:footnote w:id="6">
    <w:p w:rsidR="0083083F" w:rsidRDefault="0083083F" w:rsidP="0083083F">
      <w:pPr>
        <w:pStyle w:val="FootnoteText"/>
      </w:pPr>
      <w:r>
        <w:rPr>
          <w:rStyle w:val="FootnoteReference"/>
        </w:rPr>
        <w:footnoteRef/>
      </w:r>
      <w:r>
        <w:t xml:space="preserve"> </w:t>
      </w:r>
      <w:r w:rsidRPr="001018F9">
        <w:rPr>
          <w:i/>
        </w:rPr>
        <w:t>Id</w:t>
      </w:r>
      <w:r>
        <w:t>. at 9145-46.</w:t>
      </w:r>
    </w:p>
    <w:p w:rsidR="0083083F" w:rsidRDefault="0083083F" w:rsidP="0083083F">
      <w:pPr>
        <w:pStyle w:val="FootnoteText"/>
      </w:pPr>
    </w:p>
  </w:footnote>
  <w:footnote w:id="7">
    <w:p w:rsidR="0083083F" w:rsidRDefault="0083083F" w:rsidP="0083083F">
      <w:pPr>
        <w:pStyle w:val="FootnoteText"/>
      </w:pPr>
      <w:r>
        <w:rPr>
          <w:rStyle w:val="FootnoteReference"/>
        </w:rPr>
        <w:footnoteRef/>
      </w:r>
      <w:r>
        <w:t xml:space="preserve"> On April 8, 2011, the Media Bureau released a Forfeiture Order, noting that Licensee had not responded to the KEIF Renewal Order, and therefore ordering a forfeiture in the full amount of $10,000.  </w:t>
      </w:r>
      <w:r w:rsidRPr="00D67748">
        <w:rPr>
          <w:i/>
        </w:rPr>
        <w:t>Enid Public Radio Association</w:t>
      </w:r>
      <w:r>
        <w:t>, Forfeiture Order, 26 FCC Rcd 5205 (MB 2011).</w:t>
      </w:r>
    </w:p>
    <w:p w:rsidR="0083083F" w:rsidRDefault="0083083F" w:rsidP="0083083F">
      <w:pPr>
        <w:pStyle w:val="FootnoteText"/>
      </w:pPr>
    </w:p>
  </w:footnote>
  <w:footnote w:id="8">
    <w:p w:rsidR="0083083F" w:rsidRDefault="0083083F" w:rsidP="0083083F">
      <w:pPr>
        <w:pStyle w:val="FootnoteText"/>
        <w:rPr>
          <w:sz w:val="22"/>
          <w:szCs w:val="22"/>
        </w:rPr>
      </w:pPr>
      <w:r>
        <w:rPr>
          <w:rStyle w:val="FootnoteReference"/>
        </w:rPr>
        <w:footnoteRef/>
      </w:r>
      <w:r>
        <w:t xml:space="preserve"> </w:t>
      </w:r>
      <w:r w:rsidRPr="008C069E">
        <w:t>File No. BSTA-20</w:t>
      </w:r>
      <w:r>
        <w:t>1</w:t>
      </w:r>
      <w:r w:rsidRPr="008C069E">
        <w:t>01018AAW.</w:t>
      </w:r>
      <w:r w:rsidRPr="008C069E">
        <w:rPr>
          <w:sz w:val="22"/>
          <w:szCs w:val="22"/>
        </w:rPr>
        <w:t xml:space="preserve">  </w:t>
      </w:r>
    </w:p>
    <w:p w:rsidR="0083083F" w:rsidRDefault="0083083F" w:rsidP="0083083F">
      <w:pPr>
        <w:pStyle w:val="FootnoteText"/>
      </w:pPr>
    </w:p>
  </w:footnote>
  <w:footnote w:id="9">
    <w:p w:rsidR="0083083F" w:rsidRDefault="0083083F" w:rsidP="0083083F">
      <w:pPr>
        <w:pStyle w:val="FootnoteText"/>
      </w:pPr>
      <w:r>
        <w:rPr>
          <w:rStyle w:val="FootnoteReference"/>
        </w:rPr>
        <w:footnoteRef/>
      </w:r>
      <w:r>
        <w:t xml:space="preserve"> </w:t>
      </w:r>
      <w:r w:rsidRPr="00D14E05">
        <w:rPr>
          <w:i/>
        </w:rPr>
        <w:t>Norman S. Clark</w:t>
      </w:r>
      <w:r>
        <w:t>, Letter (MB Oct. 19, 2010).</w:t>
      </w:r>
    </w:p>
    <w:p w:rsidR="0083083F" w:rsidRDefault="0083083F" w:rsidP="0083083F">
      <w:pPr>
        <w:pStyle w:val="FootnoteText"/>
      </w:pPr>
    </w:p>
  </w:footnote>
  <w:footnote w:id="10">
    <w:p w:rsidR="0083083F" w:rsidRDefault="0083083F" w:rsidP="0083083F">
      <w:pPr>
        <w:pStyle w:val="FootnoteText"/>
      </w:pPr>
      <w:r>
        <w:rPr>
          <w:rStyle w:val="FootnoteReference"/>
        </w:rPr>
        <w:footnoteRef/>
      </w:r>
      <w:r>
        <w:t xml:space="preserve"> File No. BRL-20130227AHT.</w:t>
      </w:r>
    </w:p>
    <w:p w:rsidR="0083083F" w:rsidRDefault="0083083F" w:rsidP="0083083F">
      <w:pPr>
        <w:pStyle w:val="FootnoteText"/>
      </w:pPr>
    </w:p>
  </w:footnote>
  <w:footnote w:id="11">
    <w:p w:rsidR="0083083F" w:rsidRDefault="0083083F" w:rsidP="0083083F">
      <w:pPr>
        <w:pStyle w:val="FootnoteText"/>
      </w:pPr>
      <w:r>
        <w:rPr>
          <w:rStyle w:val="FootnoteReference"/>
        </w:rPr>
        <w:footnoteRef/>
      </w:r>
      <w:r>
        <w:t xml:space="preserve"> </w:t>
      </w:r>
      <w:r w:rsidRPr="00190423">
        <w:rPr>
          <w:i/>
        </w:rPr>
        <w:t>See Glendale Electronics, Inc.</w:t>
      </w:r>
      <w:r>
        <w:t>, Memorandum Opinion and Order, 19 FCC Rcd 2540, 2544 (2004) (“[A] license that cancels for failure to satisfy a license condition is not revoked and does not trigger a hearing requirement.”).</w:t>
      </w:r>
    </w:p>
    <w:p w:rsidR="0083083F" w:rsidRDefault="0083083F" w:rsidP="0083083F">
      <w:pPr>
        <w:pStyle w:val="FootnoteText"/>
      </w:pPr>
    </w:p>
  </w:footnote>
  <w:footnote w:id="12">
    <w:p w:rsidR="0083083F" w:rsidRDefault="0083083F" w:rsidP="0083083F">
      <w:pPr>
        <w:pStyle w:val="FootnoteText"/>
      </w:pPr>
      <w:r>
        <w:rPr>
          <w:rStyle w:val="FootnoteReference"/>
        </w:rPr>
        <w:footnoteRef/>
      </w:r>
      <w:r>
        <w:t xml:space="preserve"> 47 U.S.C. §§ 301, 309(k); 47 C.F.R. § 0.283.</w:t>
      </w:r>
    </w:p>
    <w:p w:rsidR="0083083F" w:rsidRDefault="0083083F" w:rsidP="0083083F">
      <w:pPr>
        <w:pStyle w:val="FootnoteText"/>
      </w:pPr>
    </w:p>
  </w:footnote>
  <w:footnote w:id="13">
    <w:p w:rsidR="0083083F" w:rsidRDefault="0083083F" w:rsidP="0083083F">
      <w:pPr>
        <w:pStyle w:val="FootnoteText"/>
      </w:pPr>
      <w:r>
        <w:rPr>
          <w:rStyle w:val="FootnoteReference"/>
        </w:rPr>
        <w:footnoteRef/>
      </w:r>
      <w:r>
        <w:t xml:space="preserve"> BLL-20021114ABH, as most recently renewed by BRL-20050131AAR.</w:t>
      </w:r>
    </w:p>
    <w:p w:rsidR="0083083F" w:rsidRDefault="0083083F" w:rsidP="0083083F">
      <w:pPr>
        <w:pStyle w:val="FootnoteText"/>
      </w:pPr>
    </w:p>
  </w:footnote>
  <w:footnote w:id="14">
    <w:p w:rsidR="0083083F" w:rsidRDefault="0083083F" w:rsidP="0083083F">
      <w:pPr>
        <w:pStyle w:val="FootnoteText"/>
      </w:pPr>
      <w:r>
        <w:rPr>
          <w:rStyle w:val="FootnoteReference"/>
        </w:rPr>
        <w:footnoteRef/>
      </w:r>
      <w:r>
        <w:t xml:space="preserve"> </w:t>
      </w:r>
      <w:r w:rsidRPr="00FC03D4">
        <w:t xml:space="preserve">File No. </w:t>
      </w:r>
      <w:r>
        <w:t>BRL-20130227AHT.</w:t>
      </w:r>
    </w:p>
    <w:p w:rsidR="0083083F" w:rsidRDefault="0083083F" w:rsidP="0083083F">
      <w:pPr>
        <w:pStyle w:val="FootnoteText"/>
      </w:pPr>
    </w:p>
  </w:footnote>
  <w:footnote w:id="15">
    <w:p w:rsidR="0083083F" w:rsidRPr="00BF1F83" w:rsidRDefault="0083083F" w:rsidP="0083083F">
      <w:pPr>
        <w:suppressAutoHyphens/>
        <w:spacing w:after="120"/>
      </w:pPr>
      <w:r w:rsidRPr="00BF1F83">
        <w:rPr>
          <w:rStyle w:val="FootnoteReference"/>
        </w:rPr>
        <w:footnoteRef/>
      </w:r>
      <w:r w:rsidRPr="00BF1F83">
        <w:t xml:space="preserve"> </w:t>
      </w:r>
      <w:r w:rsidRPr="00BF1F83">
        <w:rPr>
          <w:i/>
        </w:rPr>
        <w:t xml:space="preserve">See </w:t>
      </w:r>
      <w:r>
        <w:t xml:space="preserve">47 U.S.C. §303(q).  </w:t>
      </w:r>
      <w:r>
        <w:rPr>
          <w:i/>
        </w:rPr>
        <w:t xml:space="preserve">See also </w:t>
      </w:r>
      <w:r w:rsidRPr="00AB3073">
        <w:t>47</w:t>
      </w:r>
      <w:r w:rsidRPr="00BF1F83">
        <w:t xml:space="preserve"> C.F.R. </w:t>
      </w:r>
      <w:r>
        <w:t>§§</w:t>
      </w:r>
      <w:r w:rsidRPr="00BF1F83">
        <w:t xml:space="preserve"> 17.1 </w:t>
      </w:r>
      <w:r w:rsidRPr="00BF1F83">
        <w:rPr>
          <w:i/>
        </w:rPr>
        <w:t>et seq</w:t>
      </w:r>
      <w:r w:rsidRPr="00BF1F83">
        <w:t>. and 73.1213</w:t>
      </w:r>
      <w:r>
        <w:t>;</w:t>
      </w:r>
      <w:r w:rsidRPr="00BF1F83">
        <w:t xml:space="preserve"> </w:t>
      </w:r>
      <w:r w:rsidRPr="00BF1F83">
        <w:rPr>
          <w:i/>
        </w:rPr>
        <w:t>Streamlining the Commission’s Antenna Structure Clearance Procedure</w:t>
      </w:r>
      <w:r w:rsidRPr="00BF1F83">
        <w:t xml:space="preserve">, WT Docket No. 95-5, 11 FCC Rcd 4272 (1995). </w:t>
      </w:r>
    </w:p>
    <w:p w:rsidR="0083083F" w:rsidRPr="00BF1F83" w:rsidRDefault="0083083F" w:rsidP="0083083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06" w:rsidRDefault="00B32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06" w:rsidRDefault="00B32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13" w:rsidRDefault="006A0D9C">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8pt;margin-top:0;width:64.8pt;height:64.8pt;z-index:251659264;visibility:visible;mso-wrap-edited:f" o:allowincell="f" filled="t" fillcolor="#3cc">
          <v:imagedata r:id="rId1" o:title="" gain="69719f"/>
          <w10:wrap type="topAndBottom"/>
        </v:shape>
        <o:OLEObject Type="Embed" ProgID="Word.Picture.8" ShapeID="_x0000_s1025" DrawAspect="Content" ObjectID="_1425100866" r:id="rId2"/>
      </w:pict>
    </w:r>
    <w:r w:rsidR="00B32006">
      <w:rPr>
        <w:rFonts w:ascii="CG Times (W1)" w:hAnsi="CG Times (W1)"/>
        <w:sz w:val="28"/>
      </w:rPr>
      <w:t>Federal Communications Commission</w:t>
    </w:r>
  </w:p>
  <w:p w:rsidR="006D0F13" w:rsidRDefault="00B32006">
    <w:pPr>
      <w:jc w:val="center"/>
      <w:rPr>
        <w:rFonts w:ascii="CG Times (W1)" w:hAnsi="CG Times (W1)"/>
        <w:sz w:val="28"/>
      </w:rPr>
    </w:pPr>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20554</w:t>
    </w:r>
  </w:p>
  <w:p w:rsidR="00BD1F95" w:rsidRPr="00BD1F95" w:rsidRDefault="00B32006">
    <w:pPr>
      <w:jc w:val="center"/>
      <w:rPr>
        <w:sz w:val="24"/>
        <w:szCs w:val="24"/>
      </w:rPr>
    </w:pPr>
    <w:r w:rsidRPr="00BD1F95">
      <w:rPr>
        <w:rFonts w:ascii="CG Times (W1)" w:hAnsi="CG Times (W1)"/>
        <w:sz w:val="24"/>
        <w:szCs w:val="24"/>
      </w:rPr>
      <w:t xml:space="preserve">March </w:t>
    </w:r>
    <w:r w:rsidR="0083083F">
      <w:rPr>
        <w:rFonts w:ascii="CG Times (W1)" w:hAnsi="CG Times (W1)"/>
        <w:sz w:val="24"/>
        <w:szCs w:val="24"/>
      </w:rPr>
      <w:t>18</w:t>
    </w:r>
    <w:r w:rsidRPr="00BD1F95">
      <w:rPr>
        <w:rFonts w:ascii="CG Times (W1)" w:hAnsi="CG Times (W1)"/>
        <w:sz w:val="24"/>
        <w:szCs w:val="24"/>
      </w:rPr>
      <w:t>, 2013</w:t>
    </w:r>
  </w:p>
  <w:p w:rsidR="006D0F13" w:rsidRPr="00F7075C" w:rsidRDefault="006A0D9C">
    <w:pPr>
      <w:pStyle w:val="Header"/>
      <w:tabs>
        <w:tab w:val="clear" w:pos="4320"/>
      </w:tabs>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3F"/>
    <w:rsid w:val="000D3472"/>
    <w:rsid w:val="006A0D9C"/>
    <w:rsid w:val="00793F60"/>
    <w:rsid w:val="0083083F"/>
    <w:rsid w:val="00950534"/>
    <w:rsid w:val="00B32006"/>
    <w:rsid w:val="00D816DA"/>
    <w:rsid w:val="00E4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83F"/>
    <w:pPr>
      <w:tabs>
        <w:tab w:val="center" w:pos="4320"/>
        <w:tab w:val="right" w:pos="8640"/>
      </w:tabs>
    </w:pPr>
  </w:style>
  <w:style w:type="character" w:customStyle="1" w:styleId="HeaderChar">
    <w:name w:val="Header Char"/>
    <w:basedOn w:val="DefaultParagraphFont"/>
    <w:link w:val="Header"/>
    <w:rsid w:val="0083083F"/>
    <w:rPr>
      <w:rFonts w:ascii="Times New Roman" w:eastAsia="Times New Roman" w:hAnsi="Times New Roman" w:cs="Times New Roman"/>
      <w:sz w:val="20"/>
      <w:szCs w:val="20"/>
    </w:rPr>
  </w:style>
  <w:style w:type="paragraph" w:styleId="Footer">
    <w:name w:val="footer"/>
    <w:basedOn w:val="Normal"/>
    <w:link w:val="FooterChar"/>
    <w:rsid w:val="0083083F"/>
    <w:pPr>
      <w:tabs>
        <w:tab w:val="center" w:pos="4320"/>
        <w:tab w:val="right" w:pos="8640"/>
      </w:tabs>
    </w:pPr>
  </w:style>
  <w:style w:type="character" w:customStyle="1" w:styleId="FooterChar">
    <w:name w:val="Footer Char"/>
    <w:basedOn w:val="DefaultParagraphFont"/>
    <w:link w:val="Footer"/>
    <w:rsid w:val="0083083F"/>
    <w:rPr>
      <w:rFonts w:ascii="Times New Roman" w:eastAsia="Times New Roman"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 Char Char,fn Char"/>
    <w:basedOn w:val="Normal"/>
    <w:link w:val="FootnoteTextChar1"/>
    <w:semiHidden/>
    <w:rsid w:val="0083083F"/>
  </w:style>
  <w:style w:type="character" w:customStyle="1" w:styleId="FootnoteTextChar">
    <w:name w:val="Footnote Text Char"/>
    <w:basedOn w:val="DefaultParagraphFont"/>
    <w:uiPriority w:val="99"/>
    <w:semiHidden/>
    <w:rsid w:val="0083083F"/>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semiHidden/>
    <w:rsid w:val="0083083F"/>
    <w:rPr>
      <w:vertAlign w:val="superscript"/>
    </w:rPr>
  </w:style>
  <w:style w:type="character" w:styleId="PageNumber">
    <w:name w:val="page number"/>
    <w:basedOn w:val="DefaultParagraphFont"/>
    <w:rsid w:val="0083083F"/>
  </w:style>
  <w:style w:type="character" w:customStyle="1" w:styleId="FootnoteTextChar1">
    <w:name w:val="Footnote Text Char1"/>
    <w:aliases w:val="Footnote Text Char1 Char Char,Footnote Text Char Char Char Char,Footnote Text Char1 Char Char Char Char,Footnote Text Char Char Char Char Char Char,Footnote Text Char1 Char Char Char Char Char Char,f Char,fn Char Char Char"/>
    <w:basedOn w:val="DefaultParagraphFont"/>
    <w:link w:val="FootnoteText"/>
    <w:semiHidden/>
    <w:rsid w:val="0083083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83F"/>
    <w:pPr>
      <w:tabs>
        <w:tab w:val="center" w:pos="4320"/>
        <w:tab w:val="right" w:pos="8640"/>
      </w:tabs>
    </w:pPr>
  </w:style>
  <w:style w:type="character" w:customStyle="1" w:styleId="HeaderChar">
    <w:name w:val="Header Char"/>
    <w:basedOn w:val="DefaultParagraphFont"/>
    <w:link w:val="Header"/>
    <w:rsid w:val="0083083F"/>
    <w:rPr>
      <w:rFonts w:ascii="Times New Roman" w:eastAsia="Times New Roman" w:hAnsi="Times New Roman" w:cs="Times New Roman"/>
      <w:sz w:val="20"/>
      <w:szCs w:val="20"/>
    </w:rPr>
  </w:style>
  <w:style w:type="paragraph" w:styleId="Footer">
    <w:name w:val="footer"/>
    <w:basedOn w:val="Normal"/>
    <w:link w:val="FooterChar"/>
    <w:rsid w:val="0083083F"/>
    <w:pPr>
      <w:tabs>
        <w:tab w:val="center" w:pos="4320"/>
        <w:tab w:val="right" w:pos="8640"/>
      </w:tabs>
    </w:pPr>
  </w:style>
  <w:style w:type="character" w:customStyle="1" w:styleId="FooterChar">
    <w:name w:val="Footer Char"/>
    <w:basedOn w:val="DefaultParagraphFont"/>
    <w:link w:val="Footer"/>
    <w:rsid w:val="0083083F"/>
    <w:rPr>
      <w:rFonts w:ascii="Times New Roman" w:eastAsia="Times New Roman"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 Char Char,fn Char"/>
    <w:basedOn w:val="Normal"/>
    <w:link w:val="FootnoteTextChar1"/>
    <w:semiHidden/>
    <w:rsid w:val="0083083F"/>
  </w:style>
  <w:style w:type="character" w:customStyle="1" w:styleId="FootnoteTextChar">
    <w:name w:val="Footnote Text Char"/>
    <w:basedOn w:val="DefaultParagraphFont"/>
    <w:uiPriority w:val="99"/>
    <w:semiHidden/>
    <w:rsid w:val="0083083F"/>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semiHidden/>
    <w:rsid w:val="0083083F"/>
    <w:rPr>
      <w:vertAlign w:val="superscript"/>
    </w:rPr>
  </w:style>
  <w:style w:type="character" w:styleId="PageNumber">
    <w:name w:val="page number"/>
    <w:basedOn w:val="DefaultParagraphFont"/>
    <w:rsid w:val="0083083F"/>
  </w:style>
  <w:style w:type="character" w:customStyle="1" w:styleId="FootnoteTextChar1">
    <w:name w:val="Footnote Text Char1"/>
    <w:aliases w:val="Footnote Text Char1 Char Char,Footnote Text Char Char Char Char,Footnote Text Char1 Char Char Char Char,Footnote Text Char Char Char Char Char Char,Footnote Text Char1 Char Char Char Char Char Char,f Char,fn Char Char Char"/>
    <w:basedOn w:val="DefaultParagraphFont"/>
    <w:link w:val="FootnoteText"/>
    <w:semiHidden/>
    <w:rsid w:val="0083083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5638</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2013-03-18T12:35:00Z</dcterms:created>
  <dcterms:modified xsi:type="dcterms:W3CDTF">2013-03-18T12:35:00Z</dcterms:modified>
  <cp:category> </cp:category>
  <cp:contentStatus> </cp:contentStatus>
</cp:coreProperties>
</file>