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68" w:rsidRDefault="00465D68">
      <w:pPr>
        <w:pStyle w:val="Header"/>
        <w:tabs>
          <w:tab w:val="clear" w:pos="4320"/>
          <w:tab w:val="clear" w:pos="8640"/>
        </w:tabs>
        <w:rPr>
          <w:szCs w:val="22"/>
        </w:rPr>
        <w:sectPr w:rsidR="00465D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465D68" w:rsidRPr="00F57EAA" w:rsidRDefault="00457611">
      <w:pPr>
        <w:jc w:val="right"/>
        <w:rPr>
          <w:b/>
          <w:szCs w:val="22"/>
        </w:rPr>
      </w:pPr>
      <w:r w:rsidRPr="00F57EAA">
        <w:rPr>
          <w:b/>
          <w:szCs w:val="22"/>
        </w:rPr>
        <w:lastRenderedPageBreak/>
        <w:t>DA 13-</w:t>
      </w:r>
      <w:r w:rsidR="00F57EAA" w:rsidRPr="00F57EAA">
        <w:rPr>
          <w:b/>
        </w:rPr>
        <w:t>2285</w:t>
      </w:r>
    </w:p>
    <w:p w:rsidR="00465D68" w:rsidRDefault="00457611">
      <w:pPr>
        <w:jc w:val="right"/>
        <w:rPr>
          <w:b/>
          <w:szCs w:val="22"/>
        </w:rPr>
      </w:pPr>
      <w:r w:rsidRPr="00F57EAA">
        <w:rPr>
          <w:b/>
          <w:szCs w:val="22"/>
        </w:rPr>
        <w:t>Release Date:  Novem</w:t>
      </w:r>
      <w:r>
        <w:rPr>
          <w:b/>
          <w:szCs w:val="22"/>
        </w:rPr>
        <w:t xml:space="preserve">ber </w:t>
      </w:r>
      <w:r w:rsidR="002707BA">
        <w:rPr>
          <w:b/>
          <w:szCs w:val="22"/>
        </w:rPr>
        <w:t>27</w:t>
      </w:r>
      <w:r w:rsidR="00465D68">
        <w:rPr>
          <w:b/>
          <w:szCs w:val="22"/>
        </w:rPr>
        <w:t>, 2013</w:t>
      </w:r>
    </w:p>
    <w:p w:rsidR="00465D68" w:rsidRDefault="00465D68">
      <w:pPr>
        <w:jc w:val="right"/>
        <w:rPr>
          <w:b/>
          <w:szCs w:val="22"/>
        </w:rPr>
      </w:pPr>
    </w:p>
    <w:p w:rsidR="00465D68" w:rsidRDefault="00457611" w:rsidP="00457611">
      <w:pPr>
        <w:autoSpaceDE w:val="0"/>
        <w:autoSpaceDN w:val="0"/>
        <w:adjustRightInd w:val="0"/>
        <w:jc w:val="center"/>
        <w:rPr>
          <w:b/>
          <w:szCs w:val="22"/>
        </w:rPr>
      </w:pPr>
      <w:r>
        <w:rPr>
          <w:b/>
          <w:szCs w:val="22"/>
        </w:rPr>
        <w:t xml:space="preserve">WIRELINE COMPETITION BUREAU REMINDS PARTIES OF DEADLINES FOR FILING OPPOSITIONS AND REPLIES REGARDING THE ALASKA COMMUNICATIONS SYSTEMS APPLICATION FOR REVIEW OF </w:t>
      </w:r>
      <w:r w:rsidR="001721CE">
        <w:rPr>
          <w:b/>
          <w:szCs w:val="22"/>
        </w:rPr>
        <w:t xml:space="preserve">PARAGRAPH 41 OF </w:t>
      </w:r>
      <w:r>
        <w:rPr>
          <w:b/>
          <w:szCs w:val="22"/>
        </w:rPr>
        <w:t xml:space="preserve">THE </w:t>
      </w:r>
      <w:r w:rsidRPr="00457611">
        <w:rPr>
          <w:b/>
          <w:i/>
          <w:szCs w:val="22"/>
        </w:rPr>
        <w:t>C</w:t>
      </w:r>
      <w:r w:rsidR="001721CE">
        <w:rPr>
          <w:b/>
          <w:i/>
          <w:szCs w:val="22"/>
        </w:rPr>
        <w:t xml:space="preserve">ONNECT AMERICA PHASE </w:t>
      </w:r>
      <w:r w:rsidRPr="00457611">
        <w:rPr>
          <w:b/>
          <w:i/>
          <w:szCs w:val="22"/>
        </w:rPr>
        <w:t>II SERVICE OBLIGATIONS ORDER</w:t>
      </w:r>
    </w:p>
    <w:p w:rsidR="00457611" w:rsidRDefault="00457611">
      <w:pPr>
        <w:autoSpaceDE w:val="0"/>
        <w:autoSpaceDN w:val="0"/>
        <w:adjustRightInd w:val="0"/>
        <w:rPr>
          <w:b/>
          <w:szCs w:val="22"/>
        </w:rPr>
      </w:pPr>
    </w:p>
    <w:p w:rsidR="00465D68" w:rsidRDefault="00465D68">
      <w:pPr>
        <w:jc w:val="center"/>
        <w:rPr>
          <w:b/>
          <w:szCs w:val="22"/>
        </w:rPr>
      </w:pPr>
      <w:r>
        <w:rPr>
          <w:b/>
          <w:szCs w:val="22"/>
        </w:rPr>
        <w:t>WC Docket No. 10-90</w:t>
      </w:r>
    </w:p>
    <w:p w:rsidR="00465D68" w:rsidRDefault="00465D68">
      <w:pPr>
        <w:jc w:val="center"/>
        <w:rPr>
          <w:b/>
          <w:szCs w:val="22"/>
        </w:rPr>
      </w:pPr>
    </w:p>
    <w:p w:rsidR="00465D68" w:rsidRDefault="00465D68">
      <w:pPr>
        <w:jc w:val="center"/>
        <w:rPr>
          <w:b/>
          <w:szCs w:val="22"/>
        </w:rPr>
      </w:pPr>
    </w:p>
    <w:p w:rsidR="00465D68" w:rsidRDefault="00457611">
      <w:pPr>
        <w:rPr>
          <w:b/>
          <w:szCs w:val="22"/>
        </w:rPr>
      </w:pPr>
      <w:r>
        <w:rPr>
          <w:b/>
          <w:szCs w:val="22"/>
        </w:rPr>
        <w:t>Oppositions Due:  December 11</w:t>
      </w:r>
      <w:r w:rsidR="00465D68">
        <w:rPr>
          <w:b/>
          <w:szCs w:val="22"/>
        </w:rPr>
        <w:t>, 2013</w:t>
      </w:r>
    </w:p>
    <w:p w:rsidR="00465D68" w:rsidRDefault="00465D68">
      <w:pPr>
        <w:rPr>
          <w:b/>
          <w:szCs w:val="22"/>
        </w:rPr>
      </w:pPr>
      <w:r>
        <w:rPr>
          <w:b/>
          <w:szCs w:val="22"/>
        </w:rPr>
        <w:t>Replies</w:t>
      </w:r>
      <w:r w:rsidR="00457611">
        <w:rPr>
          <w:b/>
          <w:szCs w:val="22"/>
        </w:rPr>
        <w:t xml:space="preserve"> to Oppositions Due: </w:t>
      </w:r>
      <w:r w:rsidR="00E51F4C">
        <w:rPr>
          <w:b/>
          <w:szCs w:val="22"/>
        </w:rPr>
        <w:t xml:space="preserve"> </w:t>
      </w:r>
      <w:r w:rsidR="00457611">
        <w:rPr>
          <w:b/>
          <w:szCs w:val="22"/>
        </w:rPr>
        <w:t>December 23</w:t>
      </w:r>
      <w:r>
        <w:rPr>
          <w:b/>
          <w:szCs w:val="22"/>
        </w:rPr>
        <w:t>, 2013</w:t>
      </w:r>
    </w:p>
    <w:p w:rsidR="00465D68" w:rsidRDefault="00465D68">
      <w:pPr>
        <w:rPr>
          <w:szCs w:val="22"/>
        </w:rPr>
      </w:pPr>
    </w:p>
    <w:p w:rsidR="008D3EAE" w:rsidRPr="008D3EAE" w:rsidRDefault="00457611">
      <w:pPr>
        <w:autoSpaceDE w:val="0"/>
        <w:autoSpaceDN w:val="0"/>
        <w:adjustRightInd w:val="0"/>
      </w:pPr>
      <w:r>
        <w:rPr>
          <w:szCs w:val="22"/>
        </w:rPr>
        <w:tab/>
        <w:t>On October 31</w:t>
      </w:r>
      <w:r w:rsidR="00465D68">
        <w:rPr>
          <w:szCs w:val="22"/>
        </w:rPr>
        <w:t xml:space="preserve">, 2013, the Wireline Competition Bureau </w:t>
      </w:r>
      <w:r w:rsidR="008D3EAE">
        <w:rPr>
          <w:szCs w:val="22"/>
        </w:rPr>
        <w:t xml:space="preserve">(Bureau) </w:t>
      </w:r>
      <w:r w:rsidR="00465D68">
        <w:rPr>
          <w:szCs w:val="22"/>
        </w:rPr>
        <w:t xml:space="preserve">released the </w:t>
      </w:r>
      <w:r>
        <w:rPr>
          <w:i/>
          <w:szCs w:val="22"/>
        </w:rPr>
        <w:t>C</w:t>
      </w:r>
      <w:r w:rsidR="001721CE">
        <w:rPr>
          <w:i/>
          <w:szCs w:val="22"/>
        </w:rPr>
        <w:t xml:space="preserve">onnect </w:t>
      </w:r>
      <w:r>
        <w:rPr>
          <w:i/>
          <w:szCs w:val="22"/>
        </w:rPr>
        <w:t>A</w:t>
      </w:r>
      <w:r w:rsidR="001721CE">
        <w:rPr>
          <w:i/>
          <w:szCs w:val="22"/>
        </w:rPr>
        <w:t>merica Phase</w:t>
      </w:r>
      <w:r>
        <w:rPr>
          <w:i/>
          <w:szCs w:val="22"/>
        </w:rPr>
        <w:t xml:space="preserve"> II Service Obligations </w:t>
      </w:r>
      <w:r w:rsidR="00465D68">
        <w:rPr>
          <w:i/>
          <w:szCs w:val="22"/>
        </w:rPr>
        <w:t>Order</w:t>
      </w:r>
      <w:r w:rsidR="00465D68">
        <w:rPr>
          <w:szCs w:val="22"/>
        </w:rPr>
        <w:t>,</w:t>
      </w:r>
      <w:r w:rsidR="00465D68">
        <w:rPr>
          <w:i/>
          <w:szCs w:val="22"/>
        </w:rPr>
        <w:t xml:space="preserve"> </w:t>
      </w:r>
      <w:r w:rsidR="00465D68">
        <w:rPr>
          <w:szCs w:val="22"/>
        </w:rPr>
        <w:t>which</w:t>
      </w:r>
      <w:r>
        <w:rPr>
          <w:szCs w:val="22"/>
        </w:rPr>
        <w:t xml:space="preserve"> adopted service obligation for price cap carriers that accept Connect America Fund Phase II support, and specified the </w:t>
      </w:r>
      <w:r w:rsidR="008D3EAE">
        <w:rPr>
          <w:szCs w:val="22"/>
        </w:rPr>
        <w:t xml:space="preserve">metrics </w:t>
      </w:r>
      <w:r>
        <w:rPr>
          <w:szCs w:val="22"/>
        </w:rPr>
        <w:t>that will be used to determine if an area will be considered “served by an unsubsidized competitor”</w:t>
      </w:r>
      <w:r w:rsidR="006021C8">
        <w:rPr>
          <w:szCs w:val="22"/>
        </w:rPr>
        <w:t xml:space="preserve"> and therefore ineligible for Phase II support</w:t>
      </w:r>
      <w:r w:rsidR="00465D68">
        <w:t>.</w:t>
      </w:r>
      <w:r w:rsidR="00465D68">
        <w:rPr>
          <w:rStyle w:val="FootnoteReference"/>
        </w:rPr>
        <w:footnoteReference w:id="1"/>
      </w:r>
      <w:r w:rsidR="00465D68">
        <w:t xml:space="preserve">  </w:t>
      </w:r>
      <w:r w:rsidR="006021C8">
        <w:t>On November 26</w:t>
      </w:r>
      <w:r w:rsidR="00465D68">
        <w:t>,</w:t>
      </w:r>
      <w:r w:rsidR="006021C8">
        <w:t xml:space="preserve"> 2013, Alaska Communications Systems </w:t>
      </w:r>
      <w:r w:rsidR="009E4DA4">
        <w:t xml:space="preserve">(ACS) </w:t>
      </w:r>
      <w:r w:rsidR="00465D68">
        <w:t>file</w:t>
      </w:r>
      <w:r w:rsidR="006021C8">
        <w:t>d a</w:t>
      </w:r>
      <w:r w:rsidR="00DB1CE5">
        <w:t xml:space="preserve">n application for review </w:t>
      </w:r>
      <w:r w:rsidR="00465D68">
        <w:t xml:space="preserve">of </w:t>
      </w:r>
      <w:r w:rsidR="001721CE">
        <w:t xml:space="preserve">one aspect of </w:t>
      </w:r>
      <w:r w:rsidR="00465D68">
        <w:t xml:space="preserve">the </w:t>
      </w:r>
      <w:r w:rsidR="00DB1CE5">
        <w:rPr>
          <w:i/>
        </w:rPr>
        <w:t>C</w:t>
      </w:r>
      <w:r w:rsidR="001721CE">
        <w:rPr>
          <w:i/>
        </w:rPr>
        <w:t>onnect America Phase</w:t>
      </w:r>
      <w:r w:rsidR="00DB1CE5">
        <w:rPr>
          <w:i/>
        </w:rPr>
        <w:t xml:space="preserve"> II Service Obligations Order</w:t>
      </w:r>
      <w:r w:rsidR="00465D68">
        <w:t>.</w:t>
      </w:r>
      <w:r w:rsidR="00465D68">
        <w:rPr>
          <w:rStyle w:val="FootnoteReference"/>
        </w:rPr>
        <w:footnoteReference w:id="2"/>
      </w:r>
      <w:r w:rsidR="00697B66">
        <w:t xml:space="preserve">  </w:t>
      </w:r>
      <w:r w:rsidR="008D3EAE">
        <w:t xml:space="preserve">Specifically, </w:t>
      </w:r>
      <w:r w:rsidR="00697B66">
        <w:t>ACS</w:t>
      </w:r>
      <w:r w:rsidR="00465D68">
        <w:t xml:space="preserve"> request</w:t>
      </w:r>
      <w:r w:rsidR="00697B66">
        <w:t>s</w:t>
      </w:r>
      <w:r w:rsidR="00465D68">
        <w:t xml:space="preserve"> that the Commission reverse </w:t>
      </w:r>
      <w:r w:rsidR="008D3EAE">
        <w:t xml:space="preserve">or, in the alternative, stay </w:t>
      </w:r>
      <w:r w:rsidR="00465D68">
        <w:t xml:space="preserve">the </w:t>
      </w:r>
      <w:r w:rsidR="008D3EAE">
        <w:t xml:space="preserve">Bureau’s statement </w:t>
      </w:r>
      <w:r w:rsidR="003100BD">
        <w:t xml:space="preserve">in paragraph 41 of </w:t>
      </w:r>
      <w:r w:rsidR="008D3EAE">
        <w:t xml:space="preserve">in the </w:t>
      </w:r>
      <w:r w:rsidR="00697B66">
        <w:rPr>
          <w:i/>
          <w:szCs w:val="22"/>
        </w:rPr>
        <w:t>C</w:t>
      </w:r>
      <w:r w:rsidR="001721CE">
        <w:rPr>
          <w:i/>
          <w:szCs w:val="22"/>
        </w:rPr>
        <w:t xml:space="preserve">onnect America Phase </w:t>
      </w:r>
      <w:r w:rsidR="00697B66">
        <w:rPr>
          <w:i/>
          <w:szCs w:val="22"/>
        </w:rPr>
        <w:t xml:space="preserve">II Service Obligations </w:t>
      </w:r>
      <w:r w:rsidR="00465D68">
        <w:rPr>
          <w:i/>
          <w:szCs w:val="22"/>
        </w:rPr>
        <w:t>Order</w:t>
      </w:r>
      <w:r w:rsidR="00465D68">
        <w:rPr>
          <w:szCs w:val="22"/>
        </w:rPr>
        <w:t xml:space="preserve"> </w:t>
      </w:r>
      <w:r w:rsidR="008D3EAE">
        <w:rPr>
          <w:szCs w:val="22"/>
        </w:rPr>
        <w:t xml:space="preserve">that it would entertain </w:t>
      </w:r>
      <w:r w:rsidR="008D3EAE" w:rsidRPr="00355C86">
        <w:t xml:space="preserve">challenges from any competitive eligible telecommunications carrier that otherwise meets or exceeds the performance obligations established </w:t>
      </w:r>
      <w:r w:rsidR="008D3EAE">
        <w:t>by th</w:t>
      </w:r>
      <w:r w:rsidR="001721CE">
        <w:t xml:space="preserve">at order </w:t>
      </w:r>
      <w:r w:rsidR="008D3EAE" w:rsidRPr="00355C86">
        <w:t>and whose high-cost support is scheduled to be eliminated during the five-year term of Phase II</w:t>
      </w:r>
      <w:r w:rsidR="008D3EAE">
        <w:t>.</w:t>
      </w:r>
      <w:r w:rsidR="008D3EAE">
        <w:rPr>
          <w:rStyle w:val="FootnoteReference"/>
        </w:rPr>
        <w:footnoteReference w:id="3"/>
      </w:r>
    </w:p>
    <w:p w:rsidR="00465D68" w:rsidRDefault="00465D68">
      <w:pPr>
        <w:rPr>
          <w:szCs w:val="22"/>
        </w:rPr>
      </w:pPr>
    </w:p>
    <w:p w:rsidR="00465D68" w:rsidRDefault="00465D68">
      <w:pPr>
        <w:tabs>
          <w:tab w:val="left" w:pos="720"/>
        </w:tabs>
        <w:rPr>
          <w:szCs w:val="22"/>
        </w:rPr>
      </w:pPr>
      <w:r>
        <w:rPr>
          <w:szCs w:val="22"/>
        </w:rPr>
        <w:tab/>
      </w:r>
      <w:r>
        <w:t>Pursuant to the Commission’s rules,</w:t>
      </w:r>
      <w:r>
        <w:rPr>
          <w:rStyle w:val="FootnoteReference"/>
        </w:rPr>
        <w:footnoteReference w:id="4"/>
      </w:r>
      <w:r>
        <w:t xml:space="preserve"> oppositions shall be </w:t>
      </w:r>
      <w:r w:rsidR="00027E4C">
        <w:t>filed within 15 days after the application for review is</w:t>
      </w:r>
      <w:r>
        <w:t xml:space="preserve"> filed and replies to oppositions shall be filed within 10 days after the opposition is filed.  Comments may be filed using the Commission’s Electronic Comment Filing System (ECFS)</w:t>
      </w:r>
      <w:r>
        <w:rPr>
          <w:szCs w:val="22"/>
        </w:rPr>
        <w:t>.</w:t>
      </w:r>
      <w:r>
        <w:rPr>
          <w:rStyle w:val="FootnoteReference"/>
          <w:szCs w:val="22"/>
        </w:rPr>
        <w:footnoteReference w:id="5"/>
      </w:r>
    </w:p>
    <w:p w:rsidR="00465D68" w:rsidRDefault="00465D68">
      <w:pPr>
        <w:rPr>
          <w:szCs w:val="22"/>
        </w:rPr>
      </w:pPr>
    </w:p>
    <w:p w:rsidR="00465D68" w:rsidRDefault="00465D68">
      <w:pPr>
        <w:numPr>
          <w:ilvl w:val="0"/>
          <w:numId w:val="15"/>
        </w:numPr>
        <w:rPr>
          <w:szCs w:val="22"/>
        </w:rPr>
      </w:pPr>
      <w:r>
        <w:rPr>
          <w:szCs w:val="22"/>
        </w:rPr>
        <w:t xml:space="preserve">Electronic Filers:  Comments may be filed electronically using the Internet by accessing the ECFS:  </w:t>
      </w:r>
      <w:hyperlink r:id="rId14" w:history="1">
        <w:r>
          <w:rPr>
            <w:rStyle w:val="Hyperlink"/>
          </w:rPr>
          <w:t>http://fjallfoss.fcc.gov/ecfs2/</w:t>
        </w:r>
      </w:hyperlink>
      <w:r>
        <w:rPr>
          <w:szCs w:val="22"/>
        </w:rPr>
        <w:t xml:space="preserve">.  </w:t>
      </w:r>
    </w:p>
    <w:p w:rsidR="00465D68" w:rsidRDefault="00465D68">
      <w:pPr>
        <w:rPr>
          <w:szCs w:val="22"/>
        </w:rPr>
      </w:pPr>
    </w:p>
    <w:p w:rsidR="00465D68" w:rsidRDefault="00465D68">
      <w:pPr>
        <w:numPr>
          <w:ilvl w:val="0"/>
          <w:numId w:val="16"/>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65D68" w:rsidRDefault="00465D68">
      <w:pPr>
        <w:rPr>
          <w:szCs w:val="22"/>
        </w:rPr>
      </w:pPr>
    </w:p>
    <w:p w:rsidR="00465D68" w:rsidRDefault="00465D68">
      <w:pPr>
        <w:ind w:firstLine="360"/>
        <w:rPr>
          <w:szCs w:val="22"/>
        </w:rPr>
      </w:pPr>
      <w:r>
        <w:rPr>
          <w:szCs w:val="22"/>
        </w:rPr>
        <w:tab/>
        <w:t>Filings can be sent by hand or messenger delivery, by commercial overnight courier, or by first-class or overnight U.S. Postal Service mail.  All filings must be addressed to the Commission’s Secretary, Office of the Secretary, Federal Communications Commission.</w:t>
      </w:r>
    </w:p>
    <w:p w:rsidR="00465D68" w:rsidRDefault="00465D68">
      <w:pPr>
        <w:rPr>
          <w:szCs w:val="22"/>
        </w:rPr>
      </w:pPr>
    </w:p>
    <w:p w:rsidR="00465D68" w:rsidRDefault="00465D68">
      <w:pPr>
        <w:numPr>
          <w:ilvl w:val="0"/>
          <w:numId w:val="16"/>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465D68" w:rsidRDefault="00465D68">
      <w:pPr>
        <w:ind w:left="1080"/>
      </w:pPr>
    </w:p>
    <w:p w:rsidR="00465D68" w:rsidRDefault="00465D68">
      <w:pPr>
        <w:numPr>
          <w:ilvl w:val="0"/>
          <w:numId w:val="16"/>
        </w:numPr>
      </w:pPr>
      <w:r>
        <w:t>Commercial overnight mail (other than U.S. Postal Service Express Mail and Priority Mail) must be sent to 9300 East Hampton Drive, Capitol Heights, MD  20743.</w:t>
      </w:r>
    </w:p>
    <w:p w:rsidR="00465D68" w:rsidRDefault="00465D68"/>
    <w:p w:rsidR="00465D68" w:rsidRDefault="00465D68">
      <w:pPr>
        <w:numPr>
          <w:ilvl w:val="0"/>
          <w:numId w:val="16"/>
        </w:numPr>
      </w:pPr>
      <w:r>
        <w:t>U.S. Postal Service first-class, Express, and Priority mail must be addressed to 445 12</w:t>
      </w:r>
      <w:r>
        <w:rPr>
          <w:vertAlign w:val="superscript"/>
        </w:rPr>
        <w:t>th</w:t>
      </w:r>
      <w:r>
        <w:t xml:space="preserve"> Street, SW, Washington DC  20554.</w:t>
      </w:r>
    </w:p>
    <w:p w:rsidR="00465D68" w:rsidRDefault="00465D68">
      <w:pPr>
        <w:rPr>
          <w:szCs w:val="22"/>
        </w:rPr>
      </w:pPr>
    </w:p>
    <w:p w:rsidR="00465D68" w:rsidRDefault="00465D68">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(tty).</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kern w:val="28"/>
          <w:szCs w:val="22"/>
        </w:rPr>
      </w:pP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Additional Copies.  </w:t>
      </w:r>
      <w:r>
        <w:rPr>
          <w:szCs w:val="22"/>
        </w:rPr>
        <w:t>In addition, we request that you send one copy of each pleading to each of the following:</w:t>
      </w:r>
      <w:r>
        <w:rPr>
          <w:b/>
          <w:szCs w:val="22"/>
        </w:rPr>
        <w:t xml:space="preserve"> </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57611">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Alexander Minard</w:t>
      </w:r>
      <w:r w:rsidR="00465D68">
        <w:rPr>
          <w:szCs w:val="22"/>
        </w:rPr>
        <w:t>, Telecommunications Access Policy Division, Wireline Competition Burea</w:t>
      </w:r>
      <w:r>
        <w:rPr>
          <w:szCs w:val="22"/>
        </w:rPr>
        <w:t>u, 445 12th Street, S.W., Room 5-B442</w:t>
      </w:r>
      <w:r w:rsidR="00465D68">
        <w:rPr>
          <w:szCs w:val="22"/>
        </w:rPr>
        <w:t xml:space="preserve">, Washington, D.C. </w:t>
      </w:r>
      <w:r>
        <w:rPr>
          <w:szCs w:val="22"/>
        </w:rPr>
        <w:t xml:space="preserve">20554; e-mail:  </w:t>
      </w:r>
      <w:hyperlink r:id="rId16" w:history="1">
        <w:r w:rsidR="008E684E" w:rsidRPr="00040323">
          <w:rPr>
            <w:rStyle w:val="Hyperlink"/>
            <w:szCs w:val="22"/>
          </w:rPr>
          <w:t>Ryan.Yates@fcc.gov</w:t>
        </w:r>
      </w:hyperlink>
      <w:r w:rsidR="00465D68">
        <w:rPr>
          <w:b/>
          <w:szCs w:val="22"/>
        </w:rPr>
        <w:t xml:space="preserve">; </w:t>
      </w:r>
      <w:r w:rsidR="00465D68">
        <w:rPr>
          <w:szCs w:val="22"/>
        </w:rPr>
        <w:t>and</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Charles Tyler, Telecommunications Access Policy Division, Wireline Competition Bureau, 445 12th Street, S.W., Room 5-A452, Washington, D.C. 20554; e-mail:  </w:t>
      </w:r>
      <w:hyperlink r:id="rId17" w:history="1">
        <w:r w:rsidR="009F4DA9" w:rsidRPr="009F4DA9">
          <w:rPr>
            <w:rStyle w:val="Hyperlink"/>
          </w:rPr>
          <w:t>mailto:</w:t>
        </w:r>
      </w:hyperlink>
      <w:hyperlink r:id="rId18" w:history="1">
        <w:r w:rsidR="003E2CE9" w:rsidRPr="00206A33">
          <w:rPr>
            <w:rStyle w:val="Hyperlink"/>
            <w:szCs w:val="22"/>
          </w:rPr>
          <w:t>Charles.Tyler@fcc.gov</w:t>
        </w:r>
      </w:hyperlink>
      <w:r>
        <w:rPr>
          <w:szCs w:val="22"/>
        </w:rPr>
        <w:t xml:space="preserve">. </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6"/>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Pr>
          <w:szCs w:val="22"/>
        </w:rPr>
        <w:lastRenderedPageBreak/>
        <w:t xml:space="preserve">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ind w:firstLine="720"/>
        <w:rPr>
          <w:szCs w:val="22"/>
        </w:rPr>
      </w:pPr>
      <w:r>
        <w:rPr>
          <w:szCs w:val="22"/>
        </w:rPr>
        <w:t>For further information,</w:t>
      </w:r>
      <w:r w:rsidR="00457611">
        <w:rPr>
          <w:szCs w:val="22"/>
        </w:rPr>
        <w:t xml:space="preserve"> please contact </w:t>
      </w:r>
      <w:r w:rsidR="008E684E">
        <w:rPr>
          <w:szCs w:val="22"/>
        </w:rPr>
        <w:t>Ryan Yates</w:t>
      </w:r>
      <w:r>
        <w:rPr>
          <w:szCs w:val="22"/>
        </w:rPr>
        <w:t>, Telecommunications Access Policy Division, Wireline Competition Bureau at (202) 418-7400 or TTY (202) 418-0484.</w:t>
      </w:r>
    </w:p>
    <w:p w:rsidR="00465D68" w:rsidRDefault="00465D68">
      <w:pPr>
        <w:ind w:firstLine="720"/>
        <w:rPr>
          <w:szCs w:val="22"/>
        </w:rPr>
      </w:pPr>
    </w:p>
    <w:p w:rsidR="00465D68" w:rsidRDefault="00465D68">
      <w:pPr>
        <w:ind w:firstLine="720"/>
        <w:rPr>
          <w:szCs w:val="22"/>
        </w:rPr>
      </w:pPr>
    </w:p>
    <w:p w:rsidR="00465D68" w:rsidRDefault="00465D68">
      <w:pPr>
        <w:jc w:val="center"/>
        <w:rPr>
          <w:b/>
          <w:szCs w:val="22"/>
        </w:rPr>
      </w:pPr>
      <w:r>
        <w:rPr>
          <w:b/>
        </w:rPr>
        <w:t>- FCC -</w:t>
      </w:r>
    </w:p>
    <w:sectPr w:rsidR="00465D68">
      <w:footerReference w:type="even" r:id="rId19"/>
      <w:footerReference w:type="default" r:id="rId20"/>
      <w:headerReference w:type="first" r:id="rId2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46" w:rsidRDefault="00415246">
      <w:r>
        <w:separator/>
      </w:r>
    </w:p>
  </w:endnote>
  <w:endnote w:type="continuationSeparator" w:id="0">
    <w:p w:rsidR="00415246" w:rsidRDefault="0041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tabs>
        <w:tab w:val="clear" w:pos="8640"/>
        <w:tab w:val="right" w:pos="9360"/>
      </w:tabs>
      <w:rPr>
        <w:b/>
        <w:i/>
        <w:sz w:val="20"/>
      </w:rPr>
    </w:pPr>
    <w:r>
      <w:rPr>
        <w:b/>
        <w:sz w:val="20"/>
      </w:rPr>
      <w:tab/>
    </w:r>
    <w:r>
      <w:rPr>
        <w:b/>
        <w:sz w:val="20"/>
      </w:rPr>
      <w:tab/>
    </w:r>
    <w:r>
      <w:rPr>
        <w:sz w:val="20"/>
      </w:rPr>
      <w:tab/>
    </w:r>
    <w:r>
      <w:rPr>
        <w:sz w:val="20"/>
      </w:rPr>
      <w:tab/>
    </w:r>
    <w:r>
      <w:rPr>
        <w:sz w:val="20"/>
      </w:rPr>
      <w:tab/>
    </w:r>
    <w:r>
      <w:rPr>
        <w:sz w:val="20"/>
      </w:rPr>
      <w:tab/>
    </w:r>
    <w:r>
      <w:rPr>
        <w:sz w:val="20"/>
      </w:rPr>
      <w:tab/>
    </w:r>
    <w:r>
      <w:rPr>
        <w:b/>
        <w:i/>
        <w:sz w:val="20"/>
      </w:rPr>
      <w:t xml:space="preserve"> </w:t>
    </w:r>
    <w:r>
      <w:rPr>
        <w:b/>
        <w:i/>
        <w:sz w:val="20"/>
      </w:rPr>
      <w:tab/>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F5F">
      <w:rPr>
        <w:rStyle w:val="PageNumber"/>
        <w:noProof/>
      </w:rPr>
      <w:t>2</w:t>
    </w:r>
    <w:r>
      <w:rPr>
        <w:rStyle w:val="PageNumber"/>
      </w:rPr>
      <w:fldChar w:fldCharType="end"/>
    </w:r>
  </w:p>
  <w:p w:rsidR="00465D68" w:rsidRDefault="00465D68">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46" w:rsidRDefault="00415246">
      <w:r>
        <w:separator/>
      </w:r>
    </w:p>
  </w:footnote>
  <w:footnote w:type="continuationSeparator" w:id="0">
    <w:p w:rsidR="00415246" w:rsidRDefault="00415246">
      <w:r>
        <w:continuationSeparator/>
      </w:r>
    </w:p>
  </w:footnote>
  <w:footnote w:id="1">
    <w:p w:rsidR="00465D68" w:rsidRPr="002707BA" w:rsidRDefault="00465D68" w:rsidP="002707BA">
      <w:pPr>
        <w:pStyle w:val="FootnoteText"/>
      </w:pPr>
      <w:r w:rsidRPr="002707BA">
        <w:rPr>
          <w:rStyle w:val="FootnoteReference"/>
        </w:rPr>
        <w:footnoteRef/>
      </w:r>
      <w:r w:rsidRPr="002707BA">
        <w:t xml:space="preserve"> </w:t>
      </w:r>
      <w:r w:rsidR="006021C8" w:rsidRPr="002707BA">
        <w:rPr>
          <w:i/>
        </w:rPr>
        <w:t>Connect America Fund</w:t>
      </w:r>
      <w:r w:rsidRPr="002707BA">
        <w:t>, WC Docket</w:t>
      </w:r>
      <w:r w:rsidR="006021C8" w:rsidRPr="002707BA">
        <w:t xml:space="preserve"> No. 10-90</w:t>
      </w:r>
      <w:r w:rsidRPr="002707BA">
        <w:t xml:space="preserve">, </w:t>
      </w:r>
      <w:r w:rsidR="006021C8" w:rsidRPr="002707BA">
        <w:t>Report and Order, DA 13-2115</w:t>
      </w:r>
      <w:r w:rsidRPr="002707BA">
        <w:t xml:space="preserve"> (</w:t>
      </w:r>
      <w:r w:rsidR="006021C8" w:rsidRPr="002707BA">
        <w:t>Wireline Comp. Bur. rel. Oct</w:t>
      </w:r>
      <w:r w:rsidR="002707BA">
        <w:t>.</w:t>
      </w:r>
      <w:r w:rsidR="006021C8" w:rsidRPr="002707BA">
        <w:t xml:space="preserve"> 31</w:t>
      </w:r>
      <w:r w:rsidRPr="002707BA">
        <w:t>, 2013) (</w:t>
      </w:r>
      <w:r w:rsidR="006021C8" w:rsidRPr="002707BA">
        <w:rPr>
          <w:i/>
        </w:rPr>
        <w:t>C</w:t>
      </w:r>
      <w:r w:rsidR="001721CE" w:rsidRPr="002707BA">
        <w:rPr>
          <w:i/>
        </w:rPr>
        <w:t xml:space="preserve">onnect America Phase </w:t>
      </w:r>
      <w:r w:rsidR="006021C8" w:rsidRPr="002707BA">
        <w:rPr>
          <w:i/>
        </w:rPr>
        <w:t xml:space="preserve">II Service Obligations </w:t>
      </w:r>
      <w:r w:rsidRPr="002707BA">
        <w:rPr>
          <w:i/>
        </w:rPr>
        <w:t>Order</w:t>
      </w:r>
      <w:r w:rsidRPr="002707BA">
        <w:t>).</w:t>
      </w:r>
    </w:p>
  </w:footnote>
  <w:footnote w:id="2">
    <w:p w:rsidR="00465D68" w:rsidRPr="002707BA" w:rsidRDefault="00465D68">
      <w:pPr>
        <w:pStyle w:val="FootnoteText"/>
      </w:pPr>
      <w:r w:rsidRPr="002707BA">
        <w:rPr>
          <w:rStyle w:val="FootnoteReference"/>
        </w:rPr>
        <w:footnoteRef/>
      </w:r>
      <w:r w:rsidR="009E4DA4" w:rsidRPr="002707BA">
        <w:t xml:space="preserve"> Alaska Communications Systems</w:t>
      </w:r>
      <w:r w:rsidRPr="002707BA">
        <w:t xml:space="preserve">, Application for Review of the Wireline Competition </w:t>
      </w:r>
      <w:r w:rsidR="009E4DA4" w:rsidRPr="002707BA">
        <w:t>Bureau Decision in the October 31</w:t>
      </w:r>
      <w:r w:rsidRPr="002707BA">
        <w:t>, 2013 FCC</w:t>
      </w:r>
      <w:r w:rsidR="009E4DA4" w:rsidRPr="002707BA">
        <w:t xml:space="preserve"> Report and </w:t>
      </w:r>
      <w:r w:rsidRPr="002707BA">
        <w:t>Order, WC Docket</w:t>
      </w:r>
      <w:r w:rsidR="009E4DA4" w:rsidRPr="002707BA">
        <w:t xml:space="preserve"> No. 10-90 (filed Nov. 26</w:t>
      </w:r>
      <w:r w:rsidRPr="002707BA">
        <w:t>, 2013) (Application for Review).</w:t>
      </w:r>
    </w:p>
  </w:footnote>
  <w:footnote w:id="3">
    <w:p w:rsidR="008D3EAE" w:rsidRPr="002707BA" w:rsidRDefault="008D3EAE">
      <w:pPr>
        <w:pStyle w:val="FootnoteText"/>
      </w:pPr>
      <w:r w:rsidRPr="002707BA">
        <w:rPr>
          <w:rStyle w:val="FootnoteReference"/>
        </w:rPr>
        <w:footnoteRef/>
      </w:r>
      <w:r w:rsidRPr="002707BA">
        <w:t xml:space="preserve"> </w:t>
      </w:r>
      <w:r w:rsidR="003100BD" w:rsidRPr="002707BA">
        <w:rPr>
          <w:i/>
        </w:rPr>
        <w:t>See</w:t>
      </w:r>
      <w:r w:rsidR="003100BD" w:rsidRPr="002707BA">
        <w:t xml:space="preserve"> </w:t>
      </w:r>
      <w:r w:rsidRPr="002707BA">
        <w:rPr>
          <w:i/>
        </w:rPr>
        <w:t>C</w:t>
      </w:r>
      <w:r w:rsidR="001721CE" w:rsidRPr="002707BA">
        <w:rPr>
          <w:i/>
        </w:rPr>
        <w:t xml:space="preserve">onnect </w:t>
      </w:r>
      <w:r w:rsidRPr="002707BA">
        <w:rPr>
          <w:i/>
        </w:rPr>
        <w:t>A</w:t>
      </w:r>
      <w:r w:rsidR="001721CE" w:rsidRPr="002707BA">
        <w:rPr>
          <w:i/>
        </w:rPr>
        <w:t>merica Phase</w:t>
      </w:r>
      <w:r w:rsidR="003100BD" w:rsidRPr="002707BA">
        <w:rPr>
          <w:i/>
        </w:rPr>
        <w:t xml:space="preserve"> </w:t>
      </w:r>
      <w:r w:rsidR="002707BA">
        <w:rPr>
          <w:i/>
        </w:rPr>
        <w:t xml:space="preserve">II Service Obligations </w:t>
      </w:r>
      <w:r w:rsidRPr="002707BA">
        <w:rPr>
          <w:i/>
        </w:rPr>
        <w:t>Order</w:t>
      </w:r>
      <w:r w:rsidRPr="002707BA">
        <w:t>, at para. 41.</w:t>
      </w:r>
    </w:p>
  </w:footnote>
  <w:footnote w:id="4">
    <w:p w:rsidR="00465D68" w:rsidRPr="002707BA" w:rsidRDefault="00465D68">
      <w:pPr>
        <w:pStyle w:val="FootnoteText"/>
        <w:rPr>
          <w:i/>
        </w:rPr>
      </w:pPr>
      <w:r w:rsidRPr="002707BA">
        <w:rPr>
          <w:rStyle w:val="FootnoteReference"/>
        </w:rPr>
        <w:footnoteRef/>
      </w:r>
      <w:r w:rsidRPr="002707BA">
        <w:t xml:space="preserve"> </w:t>
      </w:r>
      <w:r w:rsidRPr="002707BA">
        <w:rPr>
          <w:i/>
        </w:rPr>
        <w:t xml:space="preserve">See </w:t>
      </w:r>
      <w:r w:rsidRPr="002707BA">
        <w:t>47 C.F.R. § 1.115.</w:t>
      </w:r>
    </w:p>
  </w:footnote>
  <w:footnote w:id="5">
    <w:p w:rsidR="00465D68" w:rsidRPr="002707BA" w:rsidRDefault="00465D68">
      <w:pPr>
        <w:pStyle w:val="FootnoteText"/>
      </w:pPr>
      <w:r w:rsidRPr="002707BA">
        <w:rPr>
          <w:rStyle w:val="FootnoteReference"/>
        </w:rPr>
        <w:footnoteRef/>
      </w:r>
      <w:r w:rsidRPr="002707BA">
        <w:t xml:space="preserve"> </w:t>
      </w:r>
      <w:r w:rsidRPr="002707BA">
        <w:rPr>
          <w:i/>
        </w:rPr>
        <w:t>See Electronic Filing of Documents in Rulemaking Proceedings</w:t>
      </w:r>
      <w:r w:rsidRPr="002707BA">
        <w:t>, GC Docket No. 97-113, Report and Order, 13 FCC Rcd 11322 (1998).</w:t>
      </w:r>
    </w:p>
  </w:footnote>
  <w:footnote w:id="6">
    <w:p w:rsidR="00465D68" w:rsidRPr="002707BA" w:rsidRDefault="00465D68">
      <w:pPr>
        <w:pStyle w:val="FootnoteText"/>
        <w:rPr>
          <w:i/>
          <w:iCs/>
        </w:rPr>
      </w:pPr>
      <w:r w:rsidRPr="002707BA">
        <w:rPr>
          <w:rStyle w:val="FootnoteReference"/>
        </w:rPr>
        <w:footnoteRef/>
      </w:r>
      <w:r w:rsidRPr="002707BA">
        <w:t xml:space="preserve"> </w:t>
      </w:r>
      <w:smartTag w:uri="urn:schemas-microsoft-com:office:smarttags" w:element="metricconverter">
        <w:smartTagPr>
          <w:attr w:name="ProductID" w:val="47 C"/>
        </w:smartTagPr>
        <w:r w:rsidRPr="002707BA">
          <w:t>47 C</w:t>
        </w:r>
      </w:smartTag>
      <w:r w:rsidRPr="002707BA">
        <w:t xml:space="preserve">.F.R. §§ 1.1200 </w:t>
      </w:r>
      <w:r w:rsidRPr="002707BA">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A9" w:rsidRDefault="009F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A9" w:rsidRDefault="009F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2707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5D68">
      <w:rPr>
        <w:rFonts w:ascii="News Gothic MT" w:hAnsi="News Gothic MT"/>
        <w:b/>
        <w:kern w:val="28"/>
        <w:sz w:val="96"/>
      </w:rPr>
      <w:t>PUBLIC NOTICE</w:t>
    </w:r>
  </w:p>
  <w:p w:rsidR="00465D68" w:rsidRDefault="002707B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465D68" w:rsidRDefault="00465D68">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2707B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5D68">
      <w:rPr>
        <w:rFonts w:ascii="News Gothic MT" w:hAnsi="News Gothic MT"/>
        <w:b/>
        <w:kern w:val="28"/>
        <w:sz w:val="96"/>
      </w:rPr>
      <w:t>PUBLIC NOTICE</w:t>
    </w:r>
  </w:p>
  <w:p w:rsidR="00465D68" w:rsidRDefault="002707B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Internet: http://www.fcc.gov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Internet: http://www.fcc.gov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v:textbox>
            </v:shape>
          </w:pict>
        </mc:Fallback>
      </mc:AlternateContent>
    </w:r>
  </w:p>
  <w:p w:rsidR="00465D68" w:rsidRDefault="00465D6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5B88C67A">
      <w:start w:val="1"/>
      <w:numFmt w:val="bullet"/>
      <w:lvlText w:val=""/>
      <w:lvlJc w:val="left"/>
      <w:pPr>
        <w:tabs>
          <w:tab w:val="num" w:pos="720"/>
        </w:tabs>
        <w:ind w:left="720" w:hanging="360"/>
      </w:pPr>
      <w:rPr>
        <w:rFonts w:ascii="Wingdings" w:hAnsi="Wingdings" w:hint="default"/>
      </w:rPr>
    </w:lvl>
    <w:lvl w:ilvl="1" w:tplc="E73A5BAA">
      <w:start w:val="1"/>
      <w:numFmt w:val="decimal"/>
      <w:lvlText w:val="(%2)"/>
      <w:lvlJc w:val="left"/>
      <w:pPr>
        <w:tabs>
          <w:tab w:val="num" w:pos="1440"/>
        </w:tabs>
        <w:ind w:left="1440" w:hanging="360"/>
      </w:pPr>
      <w:rPr>
        <w:rFonts w:hint="default"/>
      </w:rPr>
    </w:lvl>
    <w:lvl w:ilvl="2" w:tplc="099E5996">
      <w:start w:val="1"/>
      <w:numFmt w:val="lowerRoman"/>
      <w:lvlText w:val="%3."/>
      <w:lvlJc w:val="right"/>
      <w:pPr>
        <w:tabs>
          <w:tab w:val="num" w:pos="2160"/>
        </w:tabs>
        <w:ind w:left="2160" w:hanging="180"/>
      </w:pPr>
    </w:lvl>
    <w:lvl w:ilvl="3" w:tplc="28D61DD2" w:tentative="1">
      <w:start w:val="1"/>
      <w:numFmt w:val="decimal"/>
      <w:lvlText w:val="%4."/>
      <w:lvlJc w:val="left"/>
      <w:pPr>
        <w:tabs>
          <w:tab w:val="num" w:pos="2880"/>
        </w:tabs>
        <w:ind w:left="2880" w:hanging="360"/>
      </w:pPr>
    </w:lvl>
    <w:lvl w:ilvl="4" w:tplc="68C82DCC" w:tentative="1">
      <w:start w:val="1"/>
      <w:numFmt w:val="lowerLetter"/>
      <w:lvlText w:val="%5."/>
      <w:lvlJc w:val="left"/>
      <w:pPr>
        <w:tabs>
          <w:tab w:val="num" w:pos="3600"/>
        </w:tabs>
        <w:ind w:left="3600" w:hanging="360"/>
      </w:pPr>
    </w:lvl>
    <w:lvl w:ilvl="5" w:tplc="7812D89E" w:tentative="1">
      <w:start w:val="1"/>
      <w:numFmt w:val="lowerRoman"/>
      <w:lvlText w:val="%6."/>
      <w:lvlJc w:val="right"/>
      <w:pPr>
        <w:tabs>
          <w:tab w:val="num" w:pos="4320"/>
        </w:tabs>
        <w:ind w:left="4320" w:hanging="180"/>
      </w:pPr>
    </w:lvl>
    <w:lvl w:ilvl="6" w:tplc="BCC2D710" w:tentative="1">
      <w:start w:val="1"/>
      <w:numFmt w:val="decimal"/>
      <w:lvlText w:val="%7."/>
      <w:lvlJc w:val="left"/>
      <w:pPr>
        <w:tabs>
          <w:tab w:val="num" w:pos="5040"/>
        </w:tabs>
        <w:ind w:left="5040" w:hanging="360"/>
      </w:pPr>
    </w:lvl>
    <w:lvl w:ilvl="7" w:tplc="131C8E14" w:tentative="1">
      <w:start w:val="1"/>
      <w:numFmt w:val="lowerLetter"/>
      <w:lvlText w:val="%8."/>
      <w:lvlJc w:val="left"/>
      <w:pPr>
        <w:tabs>
          <w:tab w:val="num" w:pos="5760"/>
        </w:tabs>
        <w:ind w:left="5760" w:hanging="360"/>
      </w:pPr>
    </w:lvl>
    <w:lvl w:ilvl="8" w:tplc="0CF21816"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D32CEAB6">
      <w:start w:val="1"/>
      <w:numFmt w:val="bullet"/>
      <w:lvlText w:val=""/>
      <w:lvlJc w:val="left"/>
      <w:pPr>
        <w:tabs>
          <w:tab w:val="num" w:pos="720"/>
        </w:tabs>
        <w:ind w:left="720" w:hanging="360"/>
      </w:pPr>
      <w:rPr>
        <w:rFonts w:ascii="Wingdings" w:hAnsi="Wingdings" w:hint="default"/>
      </w:rPr>
    </w:lvl>
    <w:lvl w:ilvl="1" w:tplc="0026031A">
      <w:start w:val="1"/>
      <w:numFmt w:val="bullet"/>
      <w:lvlText w:val="o"/>
      <w:lvlJc w:val="left"/>
      <w:pPr>
        <w:tabs>
          <w:tab w:val="num" w:pos="720"/>
        </w:tabs>
        <w:ind w:left="720" w:hanging="360"/>
      </w:pPr>
      <w:rPr>
        <w:rFonts w:ascii="Courier New" w:hAnsi="Courier New" w:cs="Courier New" w:hint="default"/>
      </w:rPr>
    </w:lvl>
    <w:lvl w:ilvl="2" w:tplc="73980DF4">
      <w:start w:val="1"/>
      <w:numFmt w:val="bullet"/>
      <w:lvlText w:val=""/>
      <w:lvlJc w:val="left"/>
      <w:pPr>
        <w:tabs>
          <w:tab w:val="num" w:pos="1440"/>
        </w:tabs>
        <w:ind w:left="1440" w:hanging="360"/>
      </w:pPr>
      <w:rPr>
        <w:rFonts w:ascii="Wingdings" w:hAnsi="Wingdings" w:hint="default"/>
      </w:rPr>
    </w:lvl>
    <w:lvl w:ilvl="3" w:tplc="CC486D80" w:tentative="1">
      <w:start w:val="1"/>
      <w:numFmt w:val="bullet"/>
      <w:lvlText w:val=""/>
      <w:lvlJc w:val="left"/>
      <w:pPr>
        <w:tabs>
          <w:tab w:val="num" w:pos="2160"/>
        </w:tabs>
        <w:ind w:left="2160" w:hanging="360"/>
      </w:pPr>
      <w:rPr>
        <w:rFonts w:ascii="Symbol" w:hAnsi="Symbol" w:hint="default"/>
      </w:rPr>
    </w:lvl>
    <w:lvl w:ilvl="4" w:tplc="50C4FAF8" w:tentative="1">
      <w:start w:val="1"/>
      <w:numFmt w:val="bullet"/>
      <w:lvlText w:val="o"/>
      <w:lvlJc w:val="left"/>
      <w:pPr>
        <w:tabs>
          <w:tab w:val="num" w:pos="2880"/>
        </w:tabs>
        <w:ind w:left="2880" w:hanging="360"/>
      </w:pPr>
      <w:rPr>
        <w:rFonts w:ascii="Courier New" w:hAnsi="Courier New" w:cs="Courier New" w:hint="default"/>
      </w:rPr>
    </w:lvl>
    <w:lvl w:ilvl="5" w:tplc="85DCC74A" w:tentative="1">
      <w:start w:val="1"/>
      <w:numFmt w:val="bullet"/>
      <w:lvlText w:val=""/>
      <w:lvlJc w:val="left"/>
      <w:pPr>
        <w:tabs>
          <w:tab w:val="num" w:pos="3600"/>
        </w:tabs>
        <w:ind w:left="3600" w:hanging="360"/>
      </w:pPr>
      <w:rPr>
        <w:rFonts w:ascii="Wingdings" w:hAnsi="Wingdings" w:hint="default"/>
      </w:rPr>
    </w:lvl>
    <w:lvl w:ilvl="6" w:tplc="18BC54B0" w:tentative="1">
      <w:start w:val="1"/>
      <w:numFmt w:val="bullet"/>
      <w:lvlText w:val=""/>
      <w:lvlJc w:val="left"/>
      <w:pPr>
        <w:tabs>
          <w:tab w:val="num" w:pos="4320"/>
        </w:tabs>
        <w:ind w:left="4320" w:hanging="360"/>
      </w:pPr>
      <w:rPr>
        <w:rFonts w:ascii="Symbol" w:hAnsi="Symbol" w:hint="default"/>
      </w:rPr>
    </w:lvl>
    <w:lvl w:ilvl="7" w:tplc="68944E00" w:tentative="1">
      <w:start w:val="1"/>
      <w:numFmt w:val="bullet"/>
      <w:lvlText w:val="o"/>
      <w:lvlJc w:val="left"/>
      <w:pPr>
        <w:tabs>
          <w:tab w:val="num" w:pos="5040"/>
        </w:tabs>
        <w:ind w:left="5040" w:hanging="360"/>
      </w:pPr>
      <w:rPr>
        <w:rFonts w:ascii="Courier New" w:hAnsi="Courier New" w:cs="Courier New" w:hint="default"/>
      </w:rPr>
    </w:lvl>
    <w:lvl w:ilvl="8" w:tplc="EEFCE3DA"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tplc="D162544E">
      <w:start w:val="1"/>
      <w:numFmt w:val="bullet"/>
      <w:lvlText w:val=""/>
      <w:lvlJc w:val="left"/>
      <w:pPr>
        <w:tabs>
          <w:tab w:val="num" w:pos="720"/>
        </w:tabs>
        <w:ind w:left="720" w:hanging="360"/>
      </w:pPr>
      <w:rPr>
        <w:rFonts w:ascii="Wingdings" w:hAnsi="Wingdings" w:hint="default"/>
      </w:rPr>
    </w:lvl>
    <w:lvl w:ilvl="1" w:tplc="9FBC558A" w:tentative="1">
      <w:start w:val="1"/>
      <w:numFmt w:val="bullet"/>
      <w:lvlText w:val="o"/>
      <w:lvlJc w:val="left"/>
      <w:pPr>
        <w:tabs>
          <w:tab w:val="num" w:pos="1440"/>
        </w:tabs>
        <w:ind w:left="1440" w:hanging="360"/>
      </w:pPr>
      <w:rPr>
        <w:rFonts w:ascii="Courier New" w:hAnsi="Courier New" w:cs="Courier New" w:hint="default"/>
      </w:rPr>
    </w:lvl>
    <w:lvl w:ilvl="2" w:tplc="1E980B2C" w:tentative="1">
      <w:start w:val="1"/>
      <w:numFmt w:val="bullet"/>
      <w:lvlText w:val=""/>
      <w:lvlJc w:val="left"/>
      <w:pPr>
        <w:tabs>
          <w:tab w:val="num" w:pos="2160"/>
        </w:tabs>
        <w:ind w:left="2160" w:hanging="360"/>
      </w:pPr>
      <w:rPr>
        <w:rFonts w:ascii="Wingdings" w:hAnsi="Wingdings" w:hint="default"/>
      </w:rPr>
    </w:lvl>
    <w:lvl w:ilvl="3" w:tplc="12A83984" w:tentative="1">
      <w:start w:val="1"/>
      <w:numFmt w:val="bullet"/>
      <w:lvlText w:val=""/>
      <w:lvlJc w:val="left"/>
      <w:pPr>
        <w:tabs>
          <w:tab w:val="num" w:pos="2880"/>
        </w:tabs>
        <w:ind w:left="2880" w:hanging="360"/>
      </w:pPr>
      <w:rPr>
        <w:rFonts w:ascii="Symbol" w:hAnsi="Symbol" w:hint="default"/>
      </w:rPr>
    </w:lvl>
    <w:lvl w:ilvl="4" w:tplc="EEFCCC5A" w:tentative="1">
      <w:start w:val="1"/>
      <w:numFmt w:val="bullet"/>
      <w:lvlText w:val="o"/>
      <w:lvlJc w:val="left"/>
      <w:pPr>
        <w:tabs>
          <w:tab w:val="num" w:pos="3600"/>
        </w:tabs>
        <w:ind w:left="3600" w:hanging="360"/>
      </w:pPr>
      <w:rPr>
        <w:rFonts w:ascii="Courier New" w:hAnsi="Courier New" w:cs="Courier New" w:hint="default"/>
      </w:rPr>
    </w:lvl>
    <w:lvl w:ilvl="5" w:tplc="1EC273EC" w:tentative="1">
      <w:start w:val="1"/>
      <w:numFmt w:val="bullet"/>
      <w:lvlText w:val=""/>
      <w:lvlJc w:val="left"/>
      <w:pPr>
        <w:tabs>
          <w:tab w:val="num" w:pos="4320"/>
        </w:tabs>
        <w:ind w:left="4320" w:hanging="360"/>
      </w:pPr>
      <w:rPr>
        <w:rFonts w:ascii="Wingdings" w:hAnsi="Wingdings" w:hint="default"/>
      </w:rPr>
    </w:lvl>
    <w:lvl w:ilvl="6" w:tplc="93AA78AC" w:tentative="1">
      <w:start w:val="1"/>
      <w:numFmt w:val="bullet"/>
      <w:lvlText w:val=""/>
      <w:lvlJc w:val="left"/>
      <w:pPr>
        <w:tabs>
          <w:tab w:val="num" w:pos="5040"/>
        </w:tabs>
        <w:ind w:left="5040" w:hanging="360"/>
      </w:pPr>
      <w:rPr>
        <w:rFonts w:ascii="Symbol" w:hAnsi="Symbol" w:hint="default"/>
      </w:rPr>
    </w:lvl>
    <w:lvl w:ilvl="7" w:tplc="BCAC8BB0" w:tentative="1">
      <w:start w:val="1"/>
      <w:numFmt w:val="bullet"/>
      <w:lvlText w:val="o"/>
      <w:lvlJc w:val="left"/>
      <w:pPr>
        <w:tabs>
          <w:tab w:val="num" w:pos="5760"/>
        </w:tabs>
        <w:ind w:left="5760" w:hanging="360"/>
      </w:pPr>
      <w:rPr>
        <w:rFonts w:ascii="Courier New" w:hAnsi="Courier New" w:cs="Courier New" w:hint="default"/>
      </w:rPr>
    </w:lvl>
    <w:lvl w:ilvl="8" w:tplc="5036B0CA"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31"/>
    <w:rsid w:val="00027E4C"/>
    <w:rsid w:val="001721CE"/>
    <w:rsid w:val="002707BA"/>
    <w:rsid w:val="00291205"/>
    <w:rsid w:val="003100BD"/>
    <w:rsid w:val="003E2CE9"/>
    <w:rsid w:val="00415246"/>
    <w:rsid w:val="0045077D"/>
    <w:rsid w:val="00457611"/>
    <w:rsid w:val="00465D68"/>
    <w:rsid w:val="004B39BE"/>
    <w:rsid w:val="0051080E"/>
    <w:rsid w:val="005B4C3B"/>
    <w:rsid w:val="006021C8"/>
    <w:rsid w:val="00697B66"/>
    <w:rsid w:val="006F5F31"/>
    <w:rsid w:val="008D3EAE"/>
    <w:rsid w:val="008E684E"/>
    <w:rsid w:val="009E3DD0"/>
    <w:rsid w:val="009E4DA4"/>
    <w:rsid w:val="009F4DA9"/>
    <w:rsid w:val="009F551E"/>
    <w:rsid w:val="00CF3681"/>
    <w:rsid w:val="00DB1CE5"/>
    <w:rsid w:val="00E51F4C"/>
    <w:rsid w:val="00E60BAC"/>
    <w:rsid w:val="00E93F5F"/>
    <w:rsid w:val="00F44142"/>
    <w:rsid w:val="00F57EAA"/>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4142"/>
    <w:rPr>
      <w:sz w:val="16"/>
      <w:szCs w:val="16"/>
    </w:rPr>
  </w:style>
  <w:style w:type="paragraph" w:styleId="CommentText">
    <w:name w:val="annotation text"/>
    <w:basedOn w:val="Normal"/>
    <w:link w:val="CommentTextChar"/>
    <w:rsid w:val="00F44142"/>
    <w:rPr>
      <w:sz w:val="20"/>
    </w:rPr>
  </w:style>
  <w:style w:type="character" w:customStyle="1" w:styleId="CommentTextChar">
    <w:name w:val="Comment Text Char"/>
    <w:basedOn w:val="DefaultParagraphFont"/>
    <w:link w:val="CommentText"/>
    <w:rsid w:val="00F44142"/>
  </w:style>
  <w:style w:type="paragraph" w:styleId="CommentSubject">
    <w:name w:val="annotation subject"/>
    <w:basedOn w:val="CommentText"/>
    <w:next w:val="CommentText"/>
    <w:link w:val="CommentSubjectChar"/>
    <w:rsid w:val="00F44142"/>
    <w:rPr>
      <w:b/>
      <w:bCs/>
    </w:rPr>
  </w:style>
  <w:style w:type="character" w:customStyle="1" w:styleId="CommentSubjectChar">
    <w:name w:val="Comment Subject Char"/>
    <w:link w:val="CommentSubject"/>
    <w:rsid w:val="00F44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4142"/>
    <w:rPr>
      <w:sz w:val="16"/>
      <w:szCs w:val="16"/>
    </w:rPr>
  </w:style>
  <w:style w:type="paragraph" w:styleId="CommentText">
    <w:name w:val="annotation text"/>
    <w:basedOn w:val="Normal"/>
    <w:link w:val="CommentTextChar"/>
    <w:rsid w:val="00F44142"/>
    <w:rPr>
      <w:sz w:val="20"/>
    </w:rPr>
  </w:style>
  <w:style w:type="character" w:customStyle="1" w:styleId="CommentTextChar">
    <w:name w:val="Comment Text Char"/>
    <w:basedOn w:val="DefaultParagraphFont"/>
    <w:link w:val="CommentText"/>
    <w:rsid w:val="00F44142"/>
  </w:style>
  <w:style w:type="paragraph" w:styleId="CommentSubject">
    <w:name w:val="annotation subject"/>
    <w:basedOn w:val="CommentText"/>
    <w:next w:val="CommentText"/>
    <w:link w:val="CommentSubjectChar"/>
    <w:rsid w:val="00F44142"/>
    <w:rPr>
      <w:b/>
      <w:bCs/>
    </w:rPr>
  </w:style>
  <w:style w:type="character" w:customStyle="1" w:styleId="CommentSubjectChar">
    <w:name w:val="Comment Subject Char"/>
    <w:link w:val="CommentSubject"/>
    <w:rsid w:val="00F44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arles.Tyler@fcc.gov"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Ryan.Yates@fcc.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4955</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5835</CharactersWithSpaces>
  <SharedDoc>false</SharedDoc>
  <HyperlinkBase> </HyperlinkBase>
  <HLinks>
    <vt:vector size="30" baseType="variant">
      <vt:variant>
        <vt:i4>65637</vt:i4>
      </vt:variant>
      <vt:variant>
        <vt:i4>12</vt:i4>
      </vt:variant>
      <vt:variant>
        <vt:i4>0</vt:i4>
      </vt:variant>
      <vt:variant>
        <vt:i4>5</vt:i4>
      </vt:variant>
      <vt:variant>
        <vt:lpwstr>mailto:Charles.Tyler@fcc.gov</vt:lpwstr>
      </vt:variant>
      <vt:variant>
        <vt:lpwstr/>
      </vt:variant>
      <vt:variant>
        <vt:i4>6422640</vt:i4>
      </vt:variant>
      <vt:variant>
        <vt:i4>9</vt:i4>
      </vt:variant>
      <vt:variant>
        <vt:i4>0</vt:i4>
      </vt:variant>
      <vt:variant>
        <vt:i4>5</vt:i4>
      </vt:variant>
      <vt:variant>
        <vt:lpwstr>mailto:</vt:lpwstr>
      </vt:variant>
      <vt:variant>
        <vt:lpwstr/>
      </vt:variant>
      <vt:variant>
        <vt:i4>131189</vt:i4>
      </vt:variant>
      <vt:variant>
        <vt:i4>6</vt:i4>
      </vt:variant>
      <vt:variant>
        <vt:i4>0</vt:i4>
      </vt:variant>
      <vt:variant>
        <vt:i4>5</vt:i4>
      </vt:variant>
      <vt:variant>
        <vt:lpwstr>mailto:Alexander.Minard@fcc.gov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2009-03-17T15:43:00Z</cp:lastPrinted>
  <dcterms:created xsi:type="dcterms:W3CDTF">2013-11-27T15:51:00Z</dcterms:created>
  <dcterms:modified xsi:type="dcterms:W3CDTF">2013-11-27T15:51:00Z</dcterms:modified>
  <cp:category> </cp:category>
  <cp:contentStatus> </cp:contentStatus>
</cp:coreProperties>
</file>