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854" w:rsidRPr="00331410" w:rsidRDefault="00050854" w:rsidP="006F2E08">
      <w:pPr>
        <w:suppressAutoHyphens/>
        <w:jc w:val="center"/>
        <w:outlineLvl w:val="0"/>
        <w:rPr>
          <w:b/>
          <w:spacing w:val="-2"/>
          <w:sz w:val="22"/>
          <w:szCs w:val="22"/>
        </w:rPr>
      </w:pPr>
      <w:bookmarkStart w:id="0" w:name="_GoBack"/>
      <w:bookmarkEnd w:id="0"/>
      <w:r w:rsidRPr="00331410">
        <w:rPr>
          <w:b/>
          <w:spacing w:val="-2"/>
          <w:sz w:val="22"/>
          <w:szCs w:val="22"/>
        </w:rPr>
        <w:t>Before the</w:t>
      </w:r>
    </w:p>
    <w:p w:rsidR="004C6D99" w:rsidRPr="00331410" w:rsidRDefault="004C6D99" w:rsidP="007E1219">
      <w:pPr>
        <w:suppressAutoHyphens/>
        <w:jc w:val="center"/>
        <w:outlineLvl w:val="0"/>
        <w:rPr>
          <w:b/>
          <w:spacing w:val="-2"/>
          <w:sz w:val="22"/>
          <w:szCs w:val="22"/>
        </w:rPr>
      </w:pPr>
      <w:r w:rsidRPr="00331410">
        <w:rPr>
          <w:b/>
          <w:spacing w:val="-2"/>
          <w:sz w:val="22"/>
          <w:szCs w:val="22"/>
        </w:rPr>
        <w:t>Federal Communications Commission</w:t>
      </w:r>
    </w:p>
    <w:p w:rsidR="00050854" w:rsidRPr="00331410" w:rsidRDefault="004C6D99" w:rsidP="004C6D99">
      <w:pPr>
        <w:tabs>
          <w:tab w:val="center" w:pos="4770"/>
        </w:tabs>
        <w:suppressAutoHyphens/>
        <w:jc w:val="center"/>
        <w:outlineLvl w:val="0"/>
        <w:rPr>
          <w:b/>
          <w:sz w:val="22"/>
          <w:szCs w:val="22"/>
        </w:rPr>
      </w:pPr>
      <w:smartTag w:uri="urn:schemas-microsoft-com:office:smarttags" w:element="place">
        <w:smartTag w:uri="urn:schemas-microsoft-com:office:smarttags" w:element="City">
          <w:r w:rsidRPr="00331410">
            <w:rPr>
              <w:b/>
              <w:sz w:val="22"/>
              <w:szCs w:val="22"/>
            </w:rPr>
            <w:t>Washington</w:t>
          </w:r>
        </w:smartTag>
        <w:r w:rsidRPr="00331410">
          <w:rPr>
            <w:b/>
            <w:sz w:val="22"/>
            <w:szCs w:val="22"/>
          </w:rPr>
          <w:t xml:space="preserve">, </w:t>
        </w:r>
        <w:smartTag w:uri="urn:schemas-microsoft-com:office:smarttags" w:element="State">
          <w:r w:rsidRPr="00331410">
            <w:rPr>
              <w:b/>
              <w:sz w:val="22"/>
              <w:szCs w:val="22"/>
            </w:rPr>
            <w:t>D.C.</w:t>
          </w:r>
        </w:smartTag>
        <w:r w:rsidRPr="00331410">
          <w:rPr>
            <w:b/>
            <w:sz w:val="22"/>
            <w:szCs w:val="22"/>
          </w:rPr>
          <w:t xml:space="preserve"> </w:t>
        </w:r>
        <w:smartTag w:uri="urn:schemas-microsoft-com:office:smarttags" w:element="PostalCode">
          <w:r w:rsidRPr="00331410">
            <w:rPr>
              <w:b/>
              <w:sz w:val="22"/>
              <w:szCs w:val="22"/>
            </w:rPr>
            <w:t>20554</w:t>
          </w:r>
        </w:smartTag>
      </w:smartTag>
    </w:p>
    <w:p w:rsidR="00A754FE" w:rsidRDefault="00A754FE" w:rsidP="007E1219">
      <w:pPr>
        <w:suppressAutoHyphens/>
        <w:spacing w:line="240" w:lineRule="atLeast"/>
        <w:jc w:val="both"/>
        <w:outlineLvl w:val="0"/>
        <w:rPr>
          <w:b/>
          <w:spacing w:val="-2"/>
          <w:sz w:val="24"/>
        </w:rPr>
      </w:pPr>
    </w:p>
    <w:tbl>
      <w:tblPr>
        <w:tblW w:w="9450" w:type="dxa"/>
        <w:tblInd w:w="108" w:type="dxa"/>
        <w:tblLayout w:type="fixed"/>
        <w:tblLook w:val="0000" w:firstRow="0" w:lastRow="0" w:firstColumn="0" w:lastColumn="0" w:noHBand="0" w:noVBand="0"/>
      </w:tblPr>
      <w:tblGrid>
        <w:gridCol w:w="4500"/>
        <w:gridCol w:w="360"/>
        <w:gridCol w:w="4590"/>
      </w:tblGrid>
      <w:tr w:rsidR="00050854" w:rsidRPr="00793BDF">
        <w:tc>
          <w:tcPr>
            <w:tcW w:w="4500" w:type="dxa"/>
          </w:tcPr>
          <w:p w:rsidR="00634691" w:rsidRDefault="00634691" w:rsidP="007E1219">
            <w:pPr>
              <w:ind w:right="252"/>
              <w:rPr>
                <w:spacing w:val="-2"/>
                <w:sz w:val="22"/>
                <w:szCs w:val="22"/>
              </w:rPr>
            </w:pPr>
          </w:p>
          <w:p w:rsidR="00050854" w:rsidRPr="00E34AAE" w:rsidRDefault="00050854" w:rsidP="007E1219">
            <w:pPr>
              <w:ind w:right="252"/>
              <w:rPr>
                <w:sz w:val="22"/>
                <w:szCs w:val="22"/>
              </w:rPr>
            </w:pPr>
            <w:r w:rsidRPr="00E34AAE">
              <w:rPr>
                <w:spacing w:val="-2"/>
                <w:sz w:val="22"/>
                <w:szCs w:val="22"/>
              </w:rPr>
              <w:t>In the Matter o</w:t>
            </w:r>
            <w:r w:rsidR="00291CB0">
              <w:rPr>
                <w:spacing w:val="-2"/>
                <w:sz w:val="22"/>
                <w:szCs w:val="22"/>
              </w:rPr>
              <w:t>f</w:t>
            </w:r>
            <w:r w:rsidRPr="00E34AAE">
              <w:rPr>
                <w:sz w:val="22"/>
                <w:szCs w:val="22"/>
              </w:rPr>
              <w:t xml:space="preserve"> </w:t>
            </w:r>
          </w:p>
          <w:p w:rsidR="00050854" w:rsidRPr="00E34AAE" w:rsidRDefault="00050854" w:rsidP="00512D71">
            <w:pPr>
              <w:rPr>
                <w:sz w:val="22"/>
                <w:szCs w:val="22"/>
              </w:rPr>
            </w:pPr>
          </w:p>
          <w:p w:rsidR="00BD67D8" w:rsidRPr="00387381" w:rsidRDefault="00BE36A1" w:rsidP="00BD67D8">
            <w:pPr>
              <w:rPr>
                <w:sz w:val="22"/>
                <w:szCs w:val="22"/>
              </w:rPr>
            </w:pPr>
            <w:r>
              <w:rPr>
                <w:sz w:val="22"/>
                <w:szCs w:val="22"/>
              </w:rPr>
              <w:t xml:space="preserve">Atlanticare Medical Center </w:t>
            </w:r>
            <w:smartTag w:uri="urn:schemas-microsoft-com:office:smarttags" w:element="place">
              <w:r>
                <w:rPr>
                  <w:sz w:val="22"/>
                  <w:szCs w:val="22"/>
                </w:rPr>
                <w:t>EMS</w:t>
              </w:r>
            </w:smartTag>
          </w:p>
          <w:p w:rsidR="007F19F7" w:rsidRDefault="007F19F7" w:rsidP="00512D71">
            <w:pPr>
              <w:rPr>
                <w:sz w:val="22"/>
                <w:szCs w:val="22"/>
              </w:rPr>
            </w:pPr>
          </w:p>
          <w:p w:rsidR="00050854" w:rsidRPr="00387381" w:rsidRDefault="00050854" w:rsidP="00512D71">
            <w:pPr>
              <w:rPr>
                <w:sz w:val="22"/>
                <w:szCs w:val="22"/>
              </w:rPr>
            </w:pPr>
            <w:r w:rsidRPr="00387381">
              <w:rPr>
                <w:sz w:val="22"/>
                <w:szCs w:val="22"/>
              </w:rPr>
              <w:t xml:space="preserve">Licensee of </w:t>
            </w:r>
            <w:r w:rsidR="00793BDF">
              <w:rPr>
                <w:sz w:val="22"/>
                <w:szCs w:val="22"/>
              </w:rPr>
              <w:t>W</w:t>
            </w:r>
            <w:r w:rsidR="00BE36A1">
              <w:rPr>
                <w:sz w:val="22"/>
                <w:szCs w:val="22"/>
              </w:rPr>
              <w:t>QME366</w:t>
            </w:r>
          </w:p>
          <w:p w:rsidR="00050854" w:rsidRPr="007F19F7" w:rsidRDefault="00BE36A1" w:rsidP="00512D71">
            <w:pPr>
              <w:rPr>
                <w:sz w:val="22"/>
                <w:szCs w:val="22"/>
              </w:rPr>
            </w:pPr>
            <w:r>
              <w:rPr>
                <w:sz w:val="22"/>
                <w:szCs w:val="22"/>
              </w:rPr>
              <w:t>Egg Harbor Township</w:t>
            </w:r>
            <w:r w:rsidR="00387381" w:rsidRPr="00387381">
              <w:rPr>
                <w:sz w:val="22"/>
                <w:szCs w:val="22"/>
              </w:rPr>
              <w:t xml:space="preserve">, </w:t>
            </w:r>
            <w:r>
              <w:rPr>
                <w:sz w:val="22"/>
                <w:szCs w:val="22"/>
              </w:rPr>
              <w:t>New Jersey</w:t>
            </w:r>
          </w:p>
        </w:tc>
        <w:tc>
          <w:tcPr>
            <w:tcW w:w="360" w:type="dxa"/>
          </w:tcPr>
          <w:p w:rsidR="00050854" w:rsidRPr="00E34AAE" w:rsidRDefault="00050854" w:rsidP="00634691">
            <w:pPr>
              <w:tabs>
                <w:tab w:val="center" w:pos="117"/>
              </w:tabs>
              <w:suppressAutoHyphens/>
              <w:spacing w:line="240" w:lineRule="atLeast"/>
              <w:ind w:left="-4518" w:right="-4608"/>
              <w:jc w:val="both"/>
              <w:outlineLvl w:val="0"/>
              <w:rPr>
                <w:sz w:val="22"/>
                <w:szCs w:val="22"/>
              </w:rPr>
            </w:pPr>
            <w:r w:rsidRPr="00E34AAE">
              <w:rPr>
                <w:sz w:val="22"/>
                <w:szCs w:val="22"/>
              </w:rPr>
              <w:t>)</w:t>
            </w:r>
          </w:p>
          <w:p w:rsidR="00050854" w:rsidRPr="00E34AAE" w:rsidRDefault="00050854" w:rsidP="00512D71">
            <w:pPr>
              <w:tabs>
                <w:tab w:val="center" w:pos="4680"/>
              </w:tabs>
              <w:suppressAutoHyphens/>
              <w:spacing w:line="240" w:lineRule="atLeast"/>
              <w:jc w:val="both"/>
              <w:outlineLvl w:val="0"/>
              <w:rPr>
                <w:sz w:val="22"/>
                <w:szCs w:val="22"/>
              </w:rPr>
            </w:pPr>
            <w:r w:rsidRPr="00E34AAE">
              <w:rPr>
                <w:sz w:val="22"/>
                <w:szCs w:val="22"/>
              </w:rPr>
              <w:t>)</w:t>
            </w:r>
          </w:p>
          <w:p w:rsidR="00050854" w:rsidRPr="00E34AAE" w:rsidRDefault="00050854" w:rsidP="00512D71">
            <w:pPr>
              <w:tabs>
                <w:tab w:val="center" w:pos="4680"/>
              </w:tabs>
              <w:suppressAutoHyphens/>
              <w:spacing w:line="240" w:lineRule="atLeast"/>
              <w:jc w:val="both"/>
              <w:outlineLvl w:val="0"/>
              <w:rPr>
                <w:sz w:val="22"/>
                <w:szCs w:val="22"/>
              </w:rPr>
            </w:pPr>
            <w:r w:rsidRPr="00E34AAE">
              <w:rPr>
                <w:sz w:val="22"/>
                <w:szCs w:val="22"/>
              </w:rPr>
              <w:t>)</w:t>
            </w:r>
          </w:p>
          <w:p w:rsidR="00050854" w:rsidRPr="00E34AAE" w:rsidRDefault="00050854" w:rsidP="00512D71">
            <w:pPr>
              <w:tabs>
                <w:tab w:val="center" w:pos="4680"/>
              </w:tabs>
              <w:suppressAutoHyphens/>
              <w:spacing w:line="240" w:lineRule="atLeast"/>
              <w:jc w:val="both"/>
              <w:outlineLvl w:val="0"/>
              <w:rPr>
                <w:sz w:val="22"/>
                <w:szCs w:val="22"/>
              </w:rPr>
            </w:pPr>
            <w:r w:rsidRPr="00E34AAE">
              <w:rPr>
                <w:sz w:val="22"/>
                <w:szCs w:val="22"/>
              </w:rPr>
              <w:t>)</w:t>
            </w:r>
          </w:p>
          <w:p w:rsidR="00050854" w:rsidRPr="00E34AAE" w:rsidRDefault="00050854" w:rsidP="00512D71">
            <w:pPr>
              <w:tabs>
                <w:tab w:val="center" w:pos="4680"/>
              </w:tabs>
              <w:suppressAutoHyphens/>
              <w:spacing w:line="240" w:lineRule="atLeast"/>
              <w:jc w:val="both"/>
              <w:outlineLvl w:val="0"/>
              <w:rPr>
                <w:sz w:val="22"/>
                <w:szCs w:val="22"/>
              </w:rPr>
            </w:pPr>
            <w:r w:rsidRPr="00E34AAE">
              <w:rPr>
                <w:sz w:val="22"/>
                <w:szCs w:val="22"/>
              </w:rPr>
              <w:t>)</w:t>
            </w:r>
          </w:p>
          <w:p w:rsidR="00050854" w:rsidRDefault="00050854" w:rsidP="00512D71">
            <w:pPr>
              <w:tabs>
                <w:tab w:val="center" w:pos="4680"/>
              </w:tabs>
              <w:suppressAutoHyphens/>
              <w:spacing w:line="240" w:lineRule="atLeast"/>
              <w:jc w:val="both"/>
              <w:outlineLvl w:val="0"/>
              <w:rPr>
                <w:sz w:val="22"/>
                <w:szCs w:val="22"/>
              </w:rPr>
            </w:pPr>
            <w:r w:rsidRPr="00E34AAE">
              <w:rPr>
                <w:sz w:val="22"/>
                <w:szCs w:val="22"/>
              </w:rPr>
              <w:t>)</w:t>
            </w:r>
          </w:p>
          <w:p w:rsidR="007F19F7" w:rsidRPr="00E34AAE" w:rsidRDefault="007F19F7" w:rsidP="00512D71">
            <w:pPr>
              <w:tabs>
                <w:tab w:val="center" w:pos="4680"/>
              </w:tabs>
              <w:suppressAutoHyphens/>
              <w:spacing w:line="240" w:lineRule="atLeast"/>
              <w:jc w:val="both"/>
              <w:outlineLvl w:val="0"/>
              <w:rPr>
                <w:sz w:val="22"/>
                <w:szCs w:val="22"/>
              </w:rPr>
            </w:pPr>
            <w:r>
              <w:rPr>
                <w:sz w:val="22"/>
                <w:szCs w:val="22"/>
              </w:rPr>
              <w:t>)</w:t>
            </w:r>
          </w:p>
        </w:tc>
        <w:tc>
          <w:tcPr>
            <w:tcW w:w="4590" w:type="dxa"/>
          </w:tcPr>
          <w:p w:rsidR="00050854" w:rsidRDefault="00050854" w:rsidP="00512D71">
            <w:pPr>
              <w:jc w:val="right"/>
              <w:rPr>
                <w:sz w:val="22"/>
                <w:szCs w:val="22"/>
              </w:rPr>
            </w:pPr>
          </w:p>
          <w:p w:rsidR="00634691" w:rsidRDefault="00634691" w:rsidP="00512D71">
            <w:pPr>
              <w:jc w:val="right"/>
              <w:rPr>
                <w:sz w:val="22"/>
                <w:szCs w:val="22"/>
              </w:rPr>
            </w:pPr>
          </w:p>
          <w:p w:rsidR="00634691" w:rsidRPr="00E34AAE" w:rsidRDefault="00634691" w:rsidP="00512D71">
            <w:pPr>
              <w:jc w:val="right"/>
              <w:rPr>
                <w:sz w:val="22"/>
                <w:szCs w:val="22"/>
              </w:rPr>
            </w:pPr>
          </w:p>
          <w:p w:rsidR="007F19F7" w:rsidRDefault="00050854" w:rsidP="00E6275F">
            <w:pPr>
              <w:rPr>
                <w:sz w:val="22"/>
                <w:szCs w:val="22"/>
              </w:rPr>
            </w:pPr>
            <w:r w:rsidRPr="00387381">
              <w:rPr>
                <w:sz w:val="22"/>
                <w:szCs w:val="22"/>
              </w:rPr>
              <w:t>File Number</w:t>
            </w:r>
            <w:r w:rsidR="00BE36A1">
              <w:rPr>
                <w:sz w:val="22"/>
                <w:szCs w:val="22"/>
              </w:rPr>
              <w:t>: EB-FIELDNER-12-00004868</w:t>
            </w:r>
          </w:p>
          <w:p w:rsidR="00050854" w:rsidRPr="00234F30" w:rsidRDefault="00E6275F" w:rsidP="00E6275F">
            <w:pPr>
              <w:rPr>
                <w:sz w:val="22"/>
                <w:szCs w:val="22"/>
              </w:rPr>
            </w:pPr>
            <w:r w:rsidRPr="00387381">
              <w:rPr>
                <w:sz w:val="22"/>
                <w:szCs w:val="22"/>
              </w:rPr>
              <w:t xml:space="preserve">NAL/Acct. </w:t>
            </w:r>
            <w:r>
              <w:rPr>
                <w:sz w:val="22"/>
                <w:szCs w:val="22"/>
              </w:rPr>
              <w:t xml:space="preserve">No: </w:t>
            </w:r>
            <w:r w:rsidR="00D82325">
              <w:rPr>
                <w:sz w:val="22"/>
                <w:szCs w:val="22"/>
              </w:rPr>
              <w:t>201332400004</w:t>
            </w:r>
          </w:p>
          <w:p w:rsidR="00050854" w:rsidRPr="007F19F7" w:rsidRDefault="001327AD" w:rsidP="007F19F7">
            <w:pPr>
              <w:rPr>
                <w:sz w:val="22"/>
                <w:szCs w:val="22"/>
                <w:lang w:val="es-ES"/>
              </w:rPr>
            </w:pPr>
            <w:r w:rsidRPr="00793BDF">
              <w:rPr>
                <w:sz w:val="22"/>
                <w:szCs w:val="22"/>
                <w:lang w:val="es-ES"/>
              </w:rPr>
              <w:t>FRN</w:t>
            </w:r>
            <w:r w:rsidR="00387381" w:rsidRPr="00793BDF">
              <w:rPr>
                <w:sz w:val="22"/>
                <w:szCs w:val="22"/>
                <w:lang w:val="es-ES"/>
              </w:rPr>
              <w:t xml:space="preserve">: </w:t>
            </w:r>
            <w:r w:rsidR="00BE36A1">
              <w:rPr>
                <w:sz w:val="22"/>
                <w:szCs w:val="22"/>
                <w:lang w:val="es-ES"/>
              </w:rPr>
              <w:t>0019924471</w:t>
            </w:r>
          </w:p>
        </w:tc>
      </w:tr>
      <w:tr w:rsidR="00E6275F" w:rsidRPr="00793BDF" w:rsidTr="007F19F7">
        <w:trPr>
          <w:trHeight w:val="74"/>
        </w:trPr>
        <w:tc>
          <w:tcPr>
            <w:tcW w:w="4500" w:type="dxa"/>
          </w:tcPr>
          <w:p w:rsidR="00E6275F" w:rsidRDefault="00E6275F" w:rsidP="007E1219">
            <w:pPr>
              <w:ind w:right="252"/>
              <w:rPr>
                <w:spacing w:val="-2"/>
                <w:sz w:val="22"/>
                <w:szCs w:val="22"/>
              </w:rPr>
            </w:pPr>
          </w:p>
        </w:tc>
        <w:tc>
          <w:tcPr>
            <w:tcW w:w="360" w:type="dxa"/>
          </w:tcPr>
          <w:p w:rsidR="00E6275F" w:rsidRPr="00E34AAE" w:rsidRDefault="00E6275F" w:rsidP="00634691">
            <w:pPr>
              <w:tabs>
                <w:tab w:val="center" w:pos="117"/>
              </w:tabs>
              <w:suppressAutoHyphens/>
              <w:spacing w:line="240" w:lineRule="atLeast"/>
              <w:ind w:left="-4518" w:right="-4608"/>
              <w:jc w:val="both"/>
              <w:outlineLvl w:val="0"/>
              <w:rPr>
                <w:sz w:val="22"/>
                <w:szCs w:val="22"/>
              </w:rPr>
            </w:pPr>
          </w:p>
        </w:tc>
        <w:tc>
          <w:tcPr>
            <w:tcW w:w="4590" w:type="dxa"/>
          </w:tcPr>
          <w:p w:rsidR="00E6275F" w:rsidRDefault="00E6275F" w:rsidP="007F19F7">
            <w:pPr>
              <w:rPr>
                <w:sz w:val="22"/>
                <w:szCs w:val="22"/>
              </w:rPr>
            </w:pPr>
          </w:p>
          <w:p w:rsidR="00580243" w:rsidRDefault="00580243" w:rsidP="007F19F7">
            <w:pPr>
              <w:rPr>
                <w:sz w:val="22"/>
                <w:szCs w:val="22"/>
              </w:rPr>
            </w:pPr>
          </w:p>
        </w:tc>
      </w:tr>
    </w:tbl>
    <w:p w:rsidR="00050854" w:rsidRPr="0081585F" w:rsidRDefault="00050854" w:rsidP="001A6882">
      <w:pPr>
        <w:pStyle w:val="Heading2"/>
        <w:numPr>
          <w:ilvl w:val="0"/>
          <w:numId w:val="0"/>
        </w:numPr>
        <w:jc w:val="center"/>
        <w:rPr>
          <w:sz w:val="22"/>
          <w:szCs w:val="22"/>
        </w:rPr>
      </w:pPr>
      <w:r w:rsidRPr="0081585F">
        <w:rPr>
          <w:sz w:val="22"/>
          <w:szCs w:val="22"/>
        </w:rPr>
        <w:t>NOTICE OF APPARENT LIABILITY FOR FORFEITURE</w:t>
      </w:r>
      <w:r w:rsidR="00697B6F">
        <w:rPr>
          <w:sz w:val="22"/>
          <w:szCs w:val="22"/>
        </w:rPr>
        <w:t xml:space="preserve"> </w:t>
      </w:r>
    </w:p>
    <w:p w:rsidR="001A6882" w:rsidRPr="00654FD6" w:rsidRDefault="00B7091B" w:rsidP="001A6882">
      <w:pPr>
        <w:widowControl/>
        <w:rPr>
          <w:b/>
          <w:spacing w:val="-2"/>
          <w:sz w:val="22"/>
          <w:szCs w:val="22"/>
        </w:rPr>
      </w:pPr>
      <w:r>
        <w:rPr>
          <w:sz w:val="22"/>
          <w:szCs w:val="22"/>
        </w:rPr>
        <w:t>Adopted:  September 23, 2013</w:t>
      </w:r>
      <w:r w:rsidR="001A6882" w:rsidRPr="00654FD6">
        <w:rPr>
          <w:sz w:val="22"/>
          <w:szCs w:val="22"/>
        </w:rPr>
        <w:tab/>
      </w:r>
      <w:r>
        <w:rPr>
          <w:sz w:val="22"/>
          <w:szCs w:val="22"/>
        </w:rPr>
        <w:tab/>
      </w:r>
      <w:r>
        <w:rPr>
          <w:sz w:val="22"/>
          <w:szCs w:val="22"/>
        </w:rPr>
        <w:tab/>
      </w:r>
      <w:r>
        <w:rPr>
          <w:sz w:val="22"/>
          <w:szCs w:val="22"/>
        </w:rPr>
        <w:tab/>
      </w:r>
      <w:r>
        <w:rPr>
          <w:sz w:val="22"/>
          <w:szCs w:val="22"/>
        </w:rPr>
        <w:tab/>
      </w:r>
      <w:r>
        <w:rPr>
          <w:sz w:val="22"/>
          <w:szCs w:val="22"/>
        </w:rPr>
        <w:tab/>
      </w:r>
      <w:r w:rsidR="001A6882" w:rsidRPr="00E34AAE">
        <w:rPr>
          <w:sz w:val="22"/>
          <w:szCs w:val="22"/>
        </w:rPr>
        <w:t xml:space="preserve">Released: </w:t>
      </w:r>
      <w:r>
        <w:rPr>
          <w:sz w:val="22"/>
          <w:szCs w:val="22"/>
        </w:rPr>
        <w:t>September 23, 2013</w:t>
      </w:r>
    </w:p>
    <w:p w:rsidR="001A6882" w:rsidRPr="0081585F" w:rsidRDefault="001A6882" w:rsidP="007E1219">
      <w:pPr>
        <w:suppressAutoHyphens/>
        <w:spacing w:line="240" w:lineRule="atLeast"/>
        <w:jc w:val="both"/>
        <w:rPr>
          <w:spacing w:val="-2"/>
          <w:sz w:val="22"/>
          <w:szCs w:val="22"/>
        </w:rPr>
      </w:pPr>
    </w:p>
    <w:p w:rsidR="00050854" w:rsidRPr="0081585F" w:rsidRDefault="00050854" w:rsidP="007E1219">
      <w:pPr>
        <w:suppressAutoHyphens/>
        <w:spacing w:line="240" w:lineRule="atLeast"/>
        <w:rPr>
          <w:spacing w:val="-2"/>
          <w:sz w:val="22"/>
          <w:szCs w:val="22"/>
        </w:rPr>
      </w:pPr>
      <w:r w:rsidRPr="0081585F">
        <w:rPr>
          <w:spacing w:val="-2"/>
          <w:sz w:val="22"/>
          <w:szCs w:val="22"/>
        </w:rPr>
        <w:t xml:space="preserve">By the District Director, </w:t>
      </w:r>
      <w:smartTag w:uri="urn:schemas-microsoft-com:office:smarttags" w:element="place">
        <w:smartTag w:uri="urn:schemas-microsoft-com:office:smarttags" w:element="City">
          <w:r w:rsidR="00090745">
            <w:rPr>
              <w:spacing w:val="-2"/>
              <w:sz w:val="22"/>
              <w:szCs w:val="22"/>
            </w:rPr>
            <w:t>Philadelphia</w:t>
          </w:r>
        </w:smartTag>
      </w:smartTag>
      <w:r w:rsidRPr="0081585F">
        <w:rPr>
          <w:spacing w:val="-2"/>
          <w:sz w:val="22"/>
          <w:szCs w:val="22"/>
        </w:rPr>
        <w:t xml:space="preserve"> Office, </w:t>
      </w:r>
      <w:r w:rsidR="00E87735" w:rsidRPr="0081585F">
        <w:rPr>
          <w:spacing w:val="-2"/>
          <w:sz w:val="22"/>
          <w:szCs w:val="22"/>
        </w:rPr>
        <w:t>Northeast Region</w:t>
      </w:r>
      <w:r w:rsidRPr="0081585F">
        <w:rPr>
          <w:spacing w:val="-2"/>
          <w:sz w:val="22"/>
          <w:szCs w:val="22"/>
        </w:rPr>
        <w:t>, Enforcement Bureau:</w:t>
      </w:r>
    </w:p>
    <w:p w:rsidR="00A754FE" w:rsidRPr="0081585F" w:rsidRDefault="00A754FE" w:rsidP="007E1219">
      <w:pPr>
        <w:suppressAutoHyphens/>
        <w:spacing w:line="240" w:lineRule="atLeast"/>
        <w:jc w:val="both"/>
        <w:rPr>
          <w:sz w:val="22"/>
          <w:szCs w:val="22"/>
        </w:rPr>
      </w:pPr>
    </w:p>
    <w:p w:rsidR="00990FB6" w:rsidRPr="0081585F" w:rsidRDefault="00990FB6" w:rsidP="007E1219">
      <w:pPr>
        <w:pStyle w:val="Heading1"/>
        <w:tabs>
          <w:tab w:val="clear" w:pos="720"/>
        </w:tabs>
        <w:rPr>
          <w:sz w:val="22"/>
          <w:szCs w:val="22"/>
        </w:rPr>
      </w:pPr>
      <w:r w:rsidRPr="0081585F">
        <w:rPr>
          <w:sz w:val="22"/>
          <w:szCs w:val="22"/>
        </w:rPr>
        <w:t>INTRODUCTION</w:t>
      </w:r>
    </w:p>
    <w:p w:rsidR="00A754FE" w:rsidRPr="009932E2" w:rsidRDefault="00050854" w:rsidP="00921B86">
      <w:pPr>
        <w:numPr>
          <w:ilvl w:val="0"/>
          <w:numId w:val="22"/>
        </w:numPr>
        <w:tabs>
          <w:tab w:val="clear" w:pos="1260"/>
        </w:tabs>
        <w:suppressAutoHyphens/>
        <w:spacing w:line="240" w:lineRule="atLeast"/>
        <w:ind w:left="0"/>
        <w:rPr>
          <w:b/>
          <w:spacing w:val="-2"/>
          <w:sz w:val="22"/>
          <w:szCs w:val="22"/>
        </w:rPr>
      </w:pPr>
      <w:r w:rsidRPr="009932E2">
        <w:rPr>
          <w:spacing w:val="-2"/>
          <w:sz w:val="22"/>
          <w:szCs w:val="22"/>
        </w:rPr>
        <w:t xml:space="preserve">In this Notice of Apparent Liability for Forfeiture (NAL), we find that </w:t>
      </w:r>
      <w:r w:rsidR="00090745" w:rsidRPr="009932E2">
        <w:rPr>
          <w:sz w:val="22"/>
          <w:szCs w:val="22"/>
        </w:rPr>
        <w:t>Atlanticare Medical Center EMS</w:t>
      </w:r>
      <w:r w:rsidR="006E5AB1" w:rsidRPr="009932E2">
        <w:rPr>
          <w:sz w:val="22"/>
          <w:szCs w:val="22"/>
        </w:rPr>
        <w:t xml:space="preserve"> (Atlanticare)</w:t>
      </w:r>
      <w:r w:rsidR="00090745" w:rsidRPr="009932E2">
        <w:rPr>
          <w:sz w:val="22"/>
          <w:szCs w:val="22"/>
        </w:rPr>
        <w:t xml:space="preserve">, licensee of Private Land Mobile </w:t>
      </w:r>
      <w:r w:rsidR="00B7091B">
        <w:rPr>
          <w:sz w:val="22"/>
          <w:szCs w:val="22"/>
        </w:rPr>
        <w:t xml:space="preserve">Radio </w:t>
      </w:r>
      <w:r w:rsidR="00090745" w:rsidRPr="009932E2">
        <w:rPr>
          <w:sz w:val="22"/>
          <w:szCs w:val="22"/>
        </w:rPr>
        <w:t>Station WQME366</w:t>
      </w:r>
      <w:r w:rsidRPr="009932E2">
        <w:rPr>
          <w:spacing w:val="-2"/>
          <w:sz w:val="22"/>
          <w:szCs w:val="22"/>
        </w:rPr>
        <w:t xml:space="preserve"> in </w:t>
      </w:r>
      <w:r w:rsidR="00090745" w:rsidRPr="009932E2">
        <w:rPr>
          <w:sz w:val="22"/>
          <w:szCs w:val="22"/>
        </w:rPr>
        <w:t>Egg Harbor Township</w:t>
      </w:r>
      <w:r w:rsidRPr="009932E2">
        <w:rPr>
          <w:spacing w:val="-2"/>
          <w:sz w:val="22"/>
          <w:szCs w:val="22"/>
        </w:rPr>
        <w:t>,</w:t>
      </w:r>
      <w:r w:rsidRPr="009932E2">
        <w:rPr>
          <w:b/>
          <w:spacing w:val="-2"/>
          <w:sz w:val="22"/>
          <w:szCs w:val="22"/>
        </w:rPr>
        <w:t xml:space="preserve"> </w:t>
      </w:r>
      <w:r w:rsidR="00697B6F" w:rsidRPr="009932E2">
        <w:rPr>
          <w:spacing w:val="-2"/>
          <w:sz w:val="22"/>
          <w:szCs w:val="22"/>
        </w:rPr>
        <w:t>New Jersey</w:t>
      </w:r>
      <w:r w:rsidRPr="009932E2">
        <w:rPr>
          <w:spacing w:val="-2"/>
          <w:sz w:val="22"/>
          <w:szCs w:val="22"/>
        </w:rPr>
        <w:t xml:space="preserve">, apparently willfully </w:t>
      </w:r>
      <w:r w:rsidR="00A75FBB" w:rsidRPr="009932E2">
        <w:rPr>
          <w:spacing w:val="-2"/>
          <w:sz w:val="22"/>
          <w:szCs w:val="22"/>
        </w:rPr>
        <w:t xml:space="preserve">and repeatedly </w:t>
      </w:r>
      <w:r w:rsidRPr="009932E2">
        <w:rPr>
          <w:spacing w:val="-2"/>
          <w:sz w:val="22"/>
          <w:szCs w:val="22"/>
        </w:rPr>
        <w:t xml:space="preserve">violated </w:t>
      </w:r>
      <w:r w:rsidR="00E1561F" w:rsidRPr="009932E2">
        <w:rPr>
          <w:spacing w:val="-2"/>
          <w:sz w:val="22"/>
          <w:szCs w:val="22"/>
        </w:rPr>
        <w:t xml:space="preserve">Section 301 </w:t>
      </w:r>
      <w:r w:rsidR="0051500F" w:rsidRPr="009932E2">
        <w:rPr>
          <w:spacing w:val="-2"/>
          <w:sz w:val="22"/>
          <w:szCs w:val="22"/>
        </w:rPr>
        <w:t xml:space="preserve">of </w:t>
      </w:r>
      <w:r w:rsidR="0051500F" w:rsidRPr="009932E2">
        <w:rPr>
          <w:color w:val="000000"/>
          <w:spacing w:val="-2"/>
          <w:sz w:val="22"/>
          <w:szCs w:val="22"/>
        </w:rPr>
        <w:t>the Communications Act of 1934, as amended (Act)</w:t>
      </w:r>
      <w:r w:rsidR="0051500F" w:rsidRPr="00E85CE9">
        <w:rPr>
          <w:rStyle w:val="FootnoteReference"/>
          <w:color w:val="000000"/>
          <w:spacing w:val="-2"/>
          <w:sz w:val="22"/>
          <w:szCs w:val="22"/>
        </w:rPr>
        <w:footnoteReference w:id="2"/>
      </w:r>
      <w:r w:rsidR="0051500F" w:rsidRPr="009932E2">
        <w:rPr>
          <w:color w:val="000000"/>
          <w:spacing w:val="-2"/>
          <w:sz w:val="22"/>
          <w:szCs w:val="22"/>
        </w:rPr>
        <w:t xml:space="preserve"> </w:t>
      </w:r>
      <w:r w:rsidR="0051500F" w:rsidRPr="009932E2">
        <w:rPr>
          <w:spacing w:val="-2"/>
          <w:sz w:val="22"/>
          <w:szCs w:val="22"/>
        </w:rPr>
        <w:t xml:space="preserve">and </w:t>
      </w:r>
      <w:r w:rsidRPr="009932E2">
        <w:rPr>
          <w:spacing w:val="-2"/>
          <w:sz w:val="22"/>
          <w:szCs w:val="22"/>
        </w:rPr>
        <w:t xml:space="preserve">Section </w:t>
      </w:r>
      <w:r w:rsidR="00387381" w:rsidRPr="009932E2">
        <w:rPr>
          <w:spacing w:val="-2"/>
          <w:sz w:val="22"/>
          <w:szCs w:val="22"/>
        </w:rPr>
        <w:t>1.903(a)</w:t>
      </w:r>
      <w:r w:rsidR="00921B86">
        <w:rPr>
          <w:b/>
          <w:spacing w:val="-2"/>
          <w:sz w:val="22"/>
          <w:szCs w:val="22"/>
        </w:rPr>
        <w:t>–</w:t>
      </w:r>
      <w:r w:rsidR="00102DD8" w:rsidRPr="009932E2">
        <w:rPr>
          <w:spacing w:val="-2"/>
          <w:sz w:val="22"/>
          <w:szCs w:val="22"/>
        </w:rPr>
        <w:t xml:space="preserve">(b) </w:t>
      </w:r>
      <w:r w:rsidR="006F2E08">
        <w:rPr>
          <w:spacing w:val="-2"/>
          <w:sz w:val="22"/>
          <w:szCs w:val="22"/>
        </w:rPr>
        <w:t>of the Commission’</w:t>
      </w:r>
      <w:r w:rsidRPr="009932E2">
        <w:rPr>
          <w:spacing w:val="-2"/>
          <w:sz w:val="22"/>
          <w:szCs w:val="22"/>
        </w:rPr>
        <w:t>s Rules (Rules)</w:t>
      </w:r>
      <w:r w:rsidRPr="0081585F">
        <w:rPr>
          <w:rStyle w:val="FootnoteReference"/>
          <w:spacing w:val="-2"/>
          <w:sz w:val="22"/>
          <w:szCs w:val="22"/>
        </w:rPr>
        <w:footnoteReference w:id="3"/>
      </w:r>
      <w:r w:rsidRPr="009932E2">
        <w:rPr>
          <w:spacing w:val="-2"/>
          <w:sz w:val="22"/>
          <w:szCs w:val="22"/>
        </w:rPr>
        <w:t xml:space="preserve"> by </w:t>
      </w:r>
      <w:r w:rsidR="00A1572F" w:rsidRPr="009932E2">
        <w:rPr>
          <w:color w:val="000000"/>
          <w:sz w:val="22"/>
          <w:szCs w:val="22"/>
        </w:rPr>
        <w:t xml:space="preserve">operating radio transmitting equipment </w:t>
      </w:r>
      <w:r w:rsidR="00615825" w:rsidRPr="009932E2">
        <w:rPr>
          <w:color w:val="000000"/>
          <w:sz w:val="22"/>
          <w:szCs w:val="22"/>
        </w:rPr>
        <w:t xml:space="preserve">on the frequency </w:t>
      </w:r>
      <w:r w:rsidR="00090745" w:rsidRPr="009932E2">
        <w:rPr>
          <w:color w:val="000000"/>
          <w:sz w:val="22"/>
          <w:szCs w:val="22"/>
        </w:rPr>
        <w:t>154.4825</w:t>
      </w:r>
      <w:r w:rsidR="00615825" w:rsidRPr="009932E2">
        <w:rPr>
          <w:color w:val="000000"/>
          <w:sz w:val="22"/>
          <w:szCs w:val="22"/>
        </w:rPr>
        <w:t xml:space="preserve"> MHz </w:t>
      </w:r>
      <w:r w:rsidR="00E337E8" w:rsidRPr="009932E2">
        <w:rPr>
          <w:color w:val="000000"/>
          <w:sz w:val="22"/>
          <w:szCs w:val="22"/>
        </w:rPr>
        <w:t>from a</w:t>
      </w:r>
      <w:r w:rsidR="00615825" w:rsidRPr="009932E2">
        <w:rPr>
          <w:color w:val="000000"/>
          <w:sz w:val="22"/>
          <w:szCs w:val="22"/>
        </w:rPr>
        <w:t xml:space="preserve">n unauthorized location </w:t>
      </w:r>
      <w:r w:rsidR="00820B52" w:rsidRPr="009932E2">
        <w:rPr>
          <w:sz w:val="22"/>
          <w:szCs w:val="22"/>
        </w:rPr>
        <w:t xml:space="preserve">in Hammonton, </w:t>
      </w:r>
      <w:r w:rsidR="00697B6F" w:rsidRPr="009932E2">
        <w:rPr>
          <w:spacing w:val="-2"/>
          <w:sz w:val="22"/>
          <w:szCs w:val="22"/>
        </w:rPr>
        <w:t>New Jersey</w:t>
      </w:r>
      <w:r w:rsidR="0010248C" w:rsidRPr="009932E2">
        <w:rPr>
          <w:sz w:val="22"/>
          <w:szCs w:val="22"/>
        </w:rPr>
        <w:t>.</w:t>
      </w:r>
      <w:r w:rsidR="00F5459A" w:rsidRPr="009932E2">
        <w:rPr>
          <w:spacing w:val="-2"/>
          <w:sz w:val="22"/>
          <w:szCs w:val="22"/>
        </w:rPr>
        <w:t xml:space="preserve"> </w:t>
      </w:r>
      <w:r w:rsidR="00CC492E" w:rsidRPr="009932E2">
        <w:rPr>
          <w:spacing w:val="-2"/>
          <w:sz w:val="22"/>
          <w:szCs w:val="22"/>
        </w:rPr>
        <w:t xml:space="preserve"> We conclude, pursuant to Section 503(b) of the Act,</w:t>
      </w:r>
      <w:r w:rsidR="00CC492E" w:rsidRPr="0081585F">
        <w:rPr>
          <w:rStyle w:val="FootnoteReference"/>
          <w:spacing w:val="-2"/>
          <w:sz w:val="22"/>
          <w:szCs w:val="22"/>
        </w:rPr>
        <w:footnoteReference w:id="4"/>
      </w:r>
      <w:r w:rsidR="00CC492E" w:rsidRPr="009932E2">
        <w:rPr>
          <w:spacing w:val="-2"/>
          <w:sz w:val="22"/>
          <w:szCs w:val="22"/>
        </w:rPr>
        <w:t xml:space="preserve"> that </w:t>
      </w:r>
      <w:r w:rsidR="000735F7" w:rsidRPr="009932E2">
        <w:rPr>
          <w:sz w:val="22"/>
          <w:szCs w:val="22"/>
        </w:rPr>
        <w:t xml:space="preserve">Atlanticare </w:t>
      </w:r>
      <w:r w:rsidR="00CC492E" w:rsidRPr="009932E2">
        <w:rPr>
          <w:spacing w:val="-2"/>
          <w:sz w:val="22"/>
          <w:szCs w:val="22"/>
        </w:rPr>
        <w:t>is apparently liable for a forfeiture in the amount of four</w:t>
      </w:r>
      <w:r w:rsidR="00CC492E" w:rsidRPr="009932E2">
        <w:rPr>
          <w:b/>
          <w:spacing w:val="-2"/>
          <w:sz w:val="22"/>
          <w:szCs w:val="22"/>
        </w:rPr>
        <w:t xml:space="preserve"> </w:t>
      </w:r>
      <w:r w:rsidR="00CC492E" w:rsidRPr="009932E2">
        <w:rPr>
          <w:spacing w:val="-2"/>
          <w:sz w:val="22"/>
          <w:szCs w:val="22"/>
        </w:rPr>
        <w:t>thousand dollars ($4,000).</w:t>
      </w:r>
      <w:r w:rsidR="0038169D" w:rsidRPr="009932E2">
        <w:rPr>
          <w:spacing w:val="-2"/>
          <w:sz w:val="22"/>
          <w:szCs w:val="22"/>
        </w:rPr>
        <w:t xml:space="preserve">  </w:t>
      </w:r>
    </w:p>
    <w:p w:rsidR="009932E2" w:rsidRPr="009932E2" w:rsidRDefault="009932E2" w:rsidP="009932E2">
      <w:pPr>
        <w:suppressAutoHyphens/>
        <w:spacing w:line="240" w:lineRule="atLeast"/>
        <w:ind w:left="720"/>
        <w:jc w:val="both"/>
        <w:rPr>
          <w:b/>
          <w:spacing w:val="-2"/>
          <w:sz w:val="22"/>
          <w:szCs w:val="22"/>
        </w:rPr>
      </w:pPr>
    </w:p>
    <w:p w:rsidR="00990FB6" w:rsidRPr="0081585F" w:rsidRDefault="00050854" w:rsidP="007E1219">
      <w:pPr>
        <w:pStyle w:val="Heading1"/>
        <w:tabs>
          <w:tab w:val="clear" w:pos="720"/>
        </w:tabs>
        <w:rPr>
          <w:spacing w:val="-2"/>
          <w:sz w:val="22"/>
          <w:szCs w:val="22"/>
        </w:rPr>
      </w:pPr>
      <w:r w:rsidRPr="0081585F">
        <w:rPr>
          <w:sz w:val="22"/>
          <w:szCs w:val="22"/>
        </w:rPr>
        <w:t>BACKGROUND</w:t>
      </w:r>
    </w:p>
    <w:p w:rsidR="00A23938" w:rsidRPr="006E5AB1" w:rsidRDefault="00681288" w:rsidP="007E1219">
      <w:pPr>
        <w:numPr>
          <w:ilvl w:val="0"/>
          <w:numId w:val="22"/>
        </w:numPr>
        <w:tabs>
          <w:tab w:val="clear" w:pos="1260"/>
        </w:tabs>
        <w:suppressAutoHyphens/>
        <w:spacing w:line="240" w:lineRule="atLeast"/>
        <w:ind w:left="0"/>
        <w:rPr>
          <w:spacing w:val="-2"/>
          <w:sz w:val="22"/>
          <w:szCs w:val="22"/>
        </w:rPr>
      </w:pPr>
      <w:r w:rsidRPr="00681288">
        <w:rPr>
          <w:sz w:val="22"/>
        </w:rPr>
        <w:t xml:space="preserve">On </w:t>
      </w:r>
      <w:r w:rsidR="00F5132C">
        <w:rPr>
          <w:sz w:val="22"/>
        </w:rPr>
        <w:t>October</w:t>
      </w:r>
      <w:r w:rsidRPr="00681288">
        <w:rPr>
          <w:sz w:val="22"/>
        </w:rPr>
        <w:t xml:space="preserve"> </w:t>
      </w:r>
      <w:r w:rsidR="00F5132C">
        <w:rPr>
          <w:sz w:val="22"/>
        </w:rPr>
        <w:t>17</w:t>
      </w:r>
      <w:r w:rsidRPr="00681288">
        <w:rPr>
          <w:sz w:val="22"/>
        </w:rPr>
        <w:t>, 20</w:t>
      </w:r>
      <w:r w:rsidR="00F5132C">
        <w:rPr>
          <w:sz w:val="22"/>
        </w:rPr>
        <w:t>12</w:t>
      </w:r>
      <w:r w:rsidRPr="00681288">
        <w:rPr>
          <w:sz w:val="22"/>
        </w:rPr>
        <w:t xml:space="preserve">, the </w:t>
      </w:r>
      <w:r w:rsidR="007F19F7" w:rsidRPr="00400EB9">
        <w:rPr>
          <w:sz w:val="22"/>
          <w:szCs w:val="22"/>
        </w:rPr>
        <w:t>Enforcement Bureau’s Philadelphia Office</w:t>
      </w:r>
      <w:r w:rsidR="007F19F7">
        <w:rPr>
          <w:sz w:val="22"/>
          <w:szCs w:val="22"/>
        </w:rPr>
        <w:t xml:space="preserve"> (Philadelphia Office)</w:t>
      </w:r>
      <w:r w:rsidRPr="00681288">
        <w:rPr>
          <w:sz w:val="22"/>
        </w:rPr>
        <w:t xml:space="preserve"> received a complaint of interference </w:t>
      </w:r>
      <w:r w:rsidR="00974F58">
        <w:rPr>
          <w:sz w:val="22"/>
        </w:rPr>
        <w:t xml:space="preserve">from </w:t>
      </w:r>
      <w:r w:rsidR="006F2E08">
        <w:rPr>
          <w:sz w:val="22"/>
          <w:szCs w:val="22"/>
        </w:rPr>
        <w:t>Sunshine Communications</w:t>
      </w:r>
      <w:r w:rsidR="00F5132C" w:rsidRPr="0083381F">
        <w:rPr>
          <w:sz w:val="22"/>
          <w:szCs w:val="22"/>
        </w:rPr>
        <w:t xml:space="preserve"> Corp.</w:t>
      </w:r>
      <w:r w:rsidR="006E5AB1">
        <w:rPr>
          <w:sz w:val="22"/>
          <w:szCs w:val="22"/>
        </w:rPr>
        <w:t xml:space="preserve"> </w:t>
      </w:r>
      <w:r w:rsidR="00F5132C" w:rsidRPr="0083381F">
        <w:rPr>
          <w:sz w:val="22"/>
          <w:szCs w:val="22"/>
        </w:rPr>
        <w:t xml:space="preserve">(Sunshine), licensee of </w:t>
      </w:r>
      <w:r w:rsidR="00617DD0" w:rsidRPr="004D32BF">
        <w:rPr>
          <w:sz w:val="22"/>
          <w:szCs w:val="22"/>
        </w:rPr>
        <w:t xml:space="preserve">Private Land Mobile </w:t>
      </w:r>
      <w:r w:rsidR="00B7091B">
        <w:rPr>
          <w:sz w:val="22"/>
          <w:szCs w:val="22"/>
        </w:rPr>
        <w:t>Radio</w:t>
      </w:r>
      <w:r w:rsidR="00946C48">
        <w:rPr>
          <w:sz w:val="22"/>
          <w:szCs w:val="22"/>
        </w:rPr>
        <w:t xml:space="preserve"> </w:t>
      </w:r>
      <w:r w:rsidR="00617DD0" w:rsidRPr="004D32BF">
        <w:rPr>
          <w:sz w:val="22"/>
          <w:szCs w:val="22"/>
        </w:rPr>
        <w:t>Station</w:t>
      </w:r>
      <w:r w:rsidR="00F5132C" w:rsidRPr="0083381F">
        <w:rPr>
          <w:sz w:val="22"/>
          <w:szCs w:val="22"/>
        </w:rPr>
        <w:t xml:space="preserve"> WPYX851 in Philadelphia, Pennsylvania</w:t>
      </w:r>
      <w:r w:rsidR="00974F58">
        <w:rPr>
          <w:sz w:val="22"/>
        </w:rPr>
        <w:t xml:space="preserve">, </w:t>
      </w:r>
      <w:r w:rsidR="00697B6F">
        <w:rPr>
          <w:sz w:val="22"/>
        </w:rPr>
        <w:t xml:space="preserve">alleging that an unidentified digital transmitter was causing harmful co-channel interference </w:t>
      </w:r>
      <w:r w:rsidR="00697B6F" w:rsidRPr="0083381F">
        <w:rPr>
          <w:sz w:val="22"/>
          <w:szCs w:val="22"/>
        </w:rPr>
        <w:t>on the frequency 154.4825 MHz</w:t>
      </w:r>
      <w:r w:rsidR="00697B6F">
        <w:rPr>
          <w:sz w:val="22"/>
          <w:szCs w:val="22"/>
        </w:rPr>
        <w:t xml:space="preserve"> in the Philadelphia, Pennsylvania area.</w:t>
      </w:r>
      <w:r w:rsidR="00697B6F">
        <w:rPr>
          <w:rStyle w:val="FootnoteReference"/>
          <w:sz w:val="22"/>
          <w:szCs w:val="22"/>
        </w:rPr>
        <w:footnoteReference w:id="5"/>
      </w:r>
    </w:p>
    <w:p w:rsidR="006E5AB1" w:rsidRPr="006E5AB1" w:rsidRDefault="006E5AB1" w:rsidP="006E5AB1">
      <w:pPr>
        <w:suppressAutoHyphens/>
        <w:spacing w:line="240" w:lineRule="atLeast"/>
        <w:ind w:left="720"/>
        <w:rPr>
          <w:sz w:val="22"/>
          <w:szCs w:val="22"/>
        </w:rPr>
      </w:pPr>
    </w:p>
    <w:p w:rsidR="006D5621" w:rsidRDefault="00C609AA" w:rsidP="007142CE">
      <w:pPr>
        <w:numPr>
          <w:ilvl w:val="0"/>
          <w:numId w:val="22"/>
        </w:numPr>
        <w:tabs>
          <w:tab w:val="clear" w:pos="1260"/>
        </w:tabs>
        <w:suppressAutoHyphens/>
        <w:spacing w:line="240" w:lineRule="atLeast"/>
        <w:ind w:left="0"/>
        <w:rPr>
          <w:sz w:val="22"/>
          <w:szCs w:val="22"/>
        </w:rPr>
      </w:pPr>
      <w:r>
        <w:rPr>
          <w:sz w:val="22"/>
        </w:rPr>
        <w:t>O</w:t>
      </w:r>
      <w:r w:rsidR="00805194" w:rsidRPr="00400EB9">
        <w:rPr>
          <w:sz w:val="22"/>
        </w:rPr>
        <w:t>n October 17, 2012</w:t>
      </w:r>
      <w:r w:rsidR="00805194">
        <w:rPr>
          <w:sz w:val="22"/>
        </w:rPr>
        <w:t xml:space="preserve">, </w:t>
      </w:r>
      <w:r w:rsidR="00DB07E4">
        <w:rPr>
          <w:sz w:val="22"/>
        </w:rPr>
        <w:t xml:space="preserve">immediately after receiving the complaint, </w:t>
      </w:r>
      <w:r w:rsidR="006F2E08">
        <w:rPr>
          <w:sz w:val="22"/>
          <w:szCs w:val="22"/>
        </w:rPr>
        <w:t>agents from the Philadelphia Office</w:t>
      </w:r>
      <w:r w:rsidR="008D5588" w:rsidRPr="00400EB9">
        <w:rPr>
          <w:sz w:val="22"/>
          <w:szCs w:val="22"/>
        </w:rPr>
        <w:t xml:space="preserve"> </w:t>
      </w:r>
      <w:r w:rsidR="00681288" w:rsidRPr="00400EB9">
        <w:rPr>
          <w:sz w:val="22"/>
        </w:rPr>
        <w:t xml:space="preserve">monitored </w:t>
      </w:r>
      <w:r w:rsidR="00617DD0">
        <w:rPr>
          <w:sz w:val="22"/>
        </w:rPr>
        <w:t xml:space="preserve">radio transmissions on </w:t>
      </w:r>
      <w:r w:rsidR="00681288" w:rsidRPr="00400EB9">
        <w:rPr>
          <w:sz w:val="22"/>
        </w:rPr>
        <w:t xml:space="preserve">the frequency </w:t>
      </w:r>
      <w:r w:rsidR="00AA1C83" w:rsidRPr="00400EB9">
        <w:rPr>
          <w:sz w:val="22"/>
          <w:szCs w:val="22"/>
        </w:rPr>
        <w:t>154.4825</w:t>
      </w:r>
      <w:r w:rsidR="00681288" w:rsidRPr="00400EB9">
        <w:rPr>
          <w:sz w:val="22"/>
        </w:rPr>
        <w:t xml:space="preserve"> </w:t>
      </w:r>
      <w:r w:rsidR="00714E2C" w:rsidRPr="00400EB9">
        <w:rPr>
          <w:sz w:val="22"/>
        </w:rPr>
        <w:t>MHz</w:t>
      </w:r>
      <w:r>
        <w:rPr>
          <w:sz w:val="22"/>
        </w:rPr>
        <w:t>.  U</w:t>
      </w:r>
      <w:r w:rsidR="00697B6F">
        <w:rPr>
          <w:sz w:val="22"/>
        </w:rPr>
        <w:t>s</w:t>
      </w:r>
      <w:r>
        <w:rPr>
          <w:sz w:val="22"/>
        </w:rPr>
        <w:t xml:space="preserve">ing </w:t>
      </w:r>
      <w:r w:rsidR="00697B6F">
        <w:rPr>
          <w:sz w:val="22"/>
        </w:rPr>
        <w:t>direction finding techniques</w:t>
      </w:r>
      <w:r>
        <w:rPr>
          <w:sz w:val="22"/>
        </w:rPr>
        <w:t>, agents identified</w:t>
      </w:r>
      <w:r w:rsidR="00697B6F">
        <w:rPr>
          <w:sz w:val="22"/>
        </w:rPr>
        <w:t xml:space="preserve"> the source </w:t>
      </w:r>
      <w:r>
        <w:rPr>
          <w:sz w:val="22"/>
        </w:rPr>
        <w:t xml:space="preserve">of the transmissions </w:t>
      </w:r>
      <w:r w:rsidR="00E1561F">
        <w:rPr>
          <w:sz w:val="22"/>
        </w:rPr>
        <w:t xml:space="preserve">on 154.4825 MHz </w:t>
      </w:r>
      <w:r>
        <w:rPr>
          <w:sz w:val="22"/>
        </w:rPr>
        <w:t>as</w:t>
      </w:r>
      <w:r w:rsidR="0083403C" w:rsidRPr="00400EB9">
        <w:rPr>
          <w:sz w:val="22"/>
          <w:szCs w:val="22"/>
        </w:rPr>
        <w:t xml:space="preserve"> </w:t>
      </w:r>
      <w:r w:rsidR="00FB427F" w:rsidRPr="00400EB9">
        <w:rPr>
          <w:sz w:val="22"/>
          <w:szCs w:val="22"/>
        </w:rPr>
        <w:t xml:space="preserve">a </w:t>
      </w:r>
      <w:r w:rsidR="005A69EC" w:rsidRPr="00400EB9">
        <w:rPr>
          <w:color w:val="000000"/>
          <w:sz w:val="22"/>
          <w:szCs w:val="22"/>
        </w:rPr>
        <w:t>mobile relay station</w:t>
      </w:r>
      <w:r w:rsidR="00CF6F03" w:rsidRPr="00400EB9">
        <w:rPr>
          <w:color w:val="000000"/>
          <w:sz w:val="22"/>
          <w:szCs w:val="22"/>
        </w:rPr>
        <w:t xml:space="preserve"> operating</w:t>
      </w:r>
      <w:r w:rsidR="005A69EC" w:rsidRPr="00400EB9">
        <w:rPr>
          <w:color w:val="000000"/>
          <w:sz w:val="22"/>
          <w:szCs w:val="22"/>
        </w:rPr>
        <w:t xml:space="preserve"> from the </w:t>
      </w:r>
      <w:r w:rsidR="005A69EC" w:rsidRPr="00400EB9">
        <w:rPr>
          <w:sz w:val="22"/>
          <w:szCs w:val="22"/>
        </w:rPr>
        <w:t xml:space="preserve">municipal water tower </w:t>
      </w:r>
      <w:r w:rsidR="00102A59">
        <w:rPr>
          <w:sz w:val="22"/>
          <w:szCs w:val="22"/>
        </w:rPr>
        <w:t>along North 4</w:t>
      </w:r>
      <w:r w:rsidR="00102A59" w:rsidRPr="007F69EB">
        <w:rPr>
          <w:sz w:val="22"/>
          <w:szCs w:val="22"/>
          <w:vertAlign w:val="superscript"/>
        </w:rPr>
        <w:t>th</w:t>
      </w:r>
      <w:r w:rsidR="00102A59">
        <w:rPr>
          <w:sz w:val="22"/>
          <w:szCs w:val="22"/>
        </w:rPr>
        <w:t xml:space="preserve"> Street </w:t>
      </w:r>
      <w:r w:rsidR="00102A59" w:rsidRPr="004D32BF">
        <w:rPr>
          <w:sz w:val="22"/>
          <w:szCs w:val="22"/>
        </w:rPr>
        <w:t>in Hammonton, New Jersey</w:t>
      </w:r>
      <w:r>
        <w:rPr>
          <w:sz w:val="22"/>
          <w:szCs w:val="22"/>
        </w:rPr>
        <w:t>,</w:t>
      </w:r>
      <w:r w:rsidR="00102A59" w:rsidRPr="004D32BF">
        <w:rPr>
          <w:sz w:val="22"/>
          <w:szCs w:val="22"/>
        </w:rPr>
        <w:t xml:space="preserve"> </w:t>
      </w:r>
      <w:r w:rsidR="00102A59">
        <w:rPr>
          <w:sz w:val="22"/>
          <w:szCs w:val="22"/>
        </w:rPr>
        <w:t xml:space="preserve">near </w:t>
      </w:r>
      <w:r w:rsidR="00102A59" w:rsidRPr="004D32BF">
        <w:rPr>
          <w:color w:val="000000"/>
          <w:sz w:val="22"/>
          <w:szCs w:val="22"/>
        </w:rPr>
        <w:t xml:space="preserve">the coordinates </w:t>
      </w:r>
      <w:r w:rsidR="00E50DCD" w:rsidRPr="00CE18E7">
        <w:rPr>
          <w:sz w:val="22"/>
          <w:szCs w:val="22"/>
        </w:rPr>
        <w:t>39</w:t>
      </w:r>
      <w:r w:rsidR="00E50DCD">
        <w:rPr>
          <w:sz w:val="22"/>
          <w:szCs w:val="22"/>
        </w:rPr>
        <w:t>º</w:t>
      </w:r>
      <w:r w:rsidR="00E50DCD" w:rsidRPr="0083381F">
        <w:rPr>
          <w:sz w:val="22"/>
          <w:szCs w:val="22"/>
        </w:rPr>
        <w:t xml:space="preserve"> 3</w:t>
      </w:r>
      <w:r w:rsidR="00E50DCD">
        <w:rPr>
          <w:sz w:val="22"/>
          <w:szCs w:val="22"/>
        </w:rPr>
        <w:t>9</w:t>
      </w:r>
      <w:r w:rsidR="00E50DCD" w:rsidRPr="0083381F">
        <w:rPr>
          <w:sz w:val="22"/>
          <w:szCs w:val="22"/>
        </w:rPr>
        <w:t xml:space="preserve">’ </w:t>
      </w:r>
      <w:r w:rsidR="00E50DCD">
        <w:rPr>
          <w:sz w:val="22"/>
          <w:szCs w:val="22"/>
        </w:rPr>
        <w:t>2.92</w:t>
      </w:r>
      <w:r w:rsidR="00E50DCD" w:rsidRPr="0083381F">
        <w:rPr>
          <w:sz w:val="22"/>
          <w:szCs w:val="22"/>
        </w:rPr>
        <w:t>” North Latitude 074</w:t>
      </w:r>
      <w:r w:rsidR="00E50DCD">
        <w:rPr>
          <w:sz w:val="22"/>
          <w:szCs w:val="22"/>
        </w:rPr>
        <w:t>º</w:t>
      </w:r>
      <w:r w:rsidR="00E50DCD" w:rsidRPr="0083381F" w:rsidDel="00C02BB4">
        <w:rPr>
          <w:sz w:val="22"/>
          <w:szCs w:val="22"/>
        </w:rPr>
        <w:t xml:space="preserve"> </w:t>
      </w:r>
      <w:r w:rsidR="00E50DCD" w:rsidRPr="0083381F">
        <w:rPr>
          <w:sz w:val="22"/>
          <w:szCs w:val="22"/>
        </w:rPr>
        <w:t>4</w:t>
      </w:r>
      <w:r w:rsidR="00E50DCD">
        <w:rPr>
          <w:sz w:val="22"/>
          <w:szCs w:val="22"/>
        </w:rPr>
        <w:t>8</w:t>
      </w:r>
      <w:r w:rsidR="00E50DCD" w:rsidRPr="0083381F">
        <w:rPr>
          <w:sz w:val="22"/>
          <w:szCs w:val="22"/>
        </w:rPr>
        <w:t xml:space="preserve">’ </w:t>
      </w:r>
      <w:r w:rsidR="00E50DCD">
        <w:rPr>
          <w:sz w:val="22"/>
          <w:szCs w:val="22"/>
        </w:rPr>
        <w:t>22.05</w:t>
      </w:r>
      <w:r w:rsidR="00E50DCD" w:rsidRPr="0083381F">
        <w:rPr>
          <w:sz w:val="22"/>
          <w:szCs w:val="22"/>
        </w:rPr>
        <w:t>”</w:t>
      </w:r>
      <w:r w:rsidR="00102A59" w:rsidRPr="004D32BF">
        <w:rPr>
          <w:color w:val="000000"/>
          <w:sz w:val="22"/>
          <w:szCs w:val="22"/>
        </w:rPr>
        <w:t xml:space="preserve"> West Longitude</w:t>
      </w:r>
      <w:r w:rsidR="00E26AC1">
        <w:rPr>
          <w:color w:val="000000"/>
          <w:sz w:val="22"/>
          <w:szCs w:val="22"/>
        </w:rPr>
        <w:t xml:space="preserve"> (Water Tower)</w:t>
      </w:r>
      <w:r w:rsidR="00102A59">
        <w:rPr>
          <w:sz w:val="22"/>
          <w:szCs w:val="22"/>
        </w:rPr>
        <w:t>.</w:t>
      </w:r>
      <w:r w:rsidR="005A69EC" w:rsidRPr="00400EB9">
        <w:rPr>
          <w:sz w:val="22"/>
          <w:szCs w:val="22"/>
        </w:rPr>
        <w:t xml:space="preserve">  </w:t>
      </w:r>
      <w:r w:rsidR="00C83921" w:rsidRPr="00400EB9">
        <w:rPr>
          <w:sz w:val="22"/>
          <w:szCs w:val="22"/>
        </w:rPr>
        <w:t xml:space="preserve">The agents conducted </w:t>
      </w:r>
      <w:r w:rsidR="00102A59">
        <w:rPr>
          <w:sz w:val="22"/>
          <w:szCs w:val="22"/>
        </w:rPr>
        <w:t xml:space="preserve">an inspection of </w:t>
      </w:r>
      <w:r w:rsidR="00697B6F">
        <w:rPr>
          <w:sz w:val="22"/>
          <w:szCs w:val="22"/>
        </w:rPr>
        <w:t>the</w:t>
      </w:r>
      <w:r w:rsidR="00C83921" w:rsidRPr="00400EB9">
        <w:rPr>
          <w:sz w:val="22"/>
          <w:szCs w:val="22"/>
        </w:rPr>
        <w:t xml:space="preserve"> radio transmitting equipment</w:t>
      </w:r>
      <w:r w:rsidR="00785041">
        <w:rPr>
          <w:sz w:val="22"/>
          <w:szCs w:val="22"/>
        </w:rPr>
        <w:t>, which was located</w:t>
      </w:r>
      <w:r w:rsidR="00C83921" w:rsidRPr="00400EB9">
        <w:rPr>
          <w:sz w:val="22"/>
          <w:szCs w:val="22"/>
        </w:rPr>
        <w:t xml:space="preserve"> </w:t>
      </w:r>
      <w:r w:rsidR="00785041">
        <w:rPr>
          <w:sz w:val="22"/>
          <w:szCs w:val="22"/>
        </w:rPr>
        <w:t xml:space="preserve">inside </w:t>
      </w:r>
      <w:r w:rsidR="00697B6F">
        <w:rPr>
          <w:sz w:val="22"/>
          <w:szCs w:val="22"/>
        </w:rPr>
        <w:t xml:space="preserve">the </w:t>
      </w:r>
      <w:r w:rsidR="003E10DB">
        <w:rPr>
          <w:sz w:val="22"/>
          <w:szCs w:val="22"/>
        </w:rPr>
        <w:t>W</w:t>
      </w:r>
      <w:r w:rsidR="00697B6F">
        <w:rPr>
          <w:sz w:val="22"/>
          <w:szCs w:val="22"/>
        </w:rPr>
        <w:t xml:space="preserve">ater </w:t>
      </w:r>
      <w:r w:rsidR="003E10DB">
        <w:rPr>
          <w:sz w:val="22"/>
          <w:szCs w:val="22"/>
        </w:rPr>
        <w:t>T</w:t>
      </w:r>
      <w:r w:rsidR="00785041">
        <w:rPr>
          <w:sz w:val="22"/>
          <w:szCs w:val="22"/>
        </w:rPr>
        <w:t>ower</w:t>
      </w:r>
      <w:r w:rsidR="007142CE">
        <w:rPr>
          <w:sz w:val="22"/>
          <w:szCs w:val="22"/>
        </w:rPr>
        <w:t xml:space="preserve"> and, w</w:t>
      </w:r>
      <w:r w:rsidR="00697B6F" w:rsidRPr="00400EB9">
        <w:rPr>
          <w:sz w:val="22"/>
          <w:szCs w:val="22"/>
        </w:rPr>
        <w:t xml:space="preserve">ith </w:t>
      </w:r>
      <w:r w:rsidR="00785041">
        <w:rPr>
          <w:sz w:val="22"/>
          <w:szCs w:val="22"/>
        </w:rPr>
        <w:t xml:space="preserve">the assistance of </w:t>
      </w:r>
      <w:r w:rsidR="00697B6F" w:rsidRPr="00400EB9">
        <w:rPr>
          <w:color w:val="000000"/>
          <w:sz w:val="22"/>
          <w:szCs w:val="22"/>
        </w:rPr>
        <w:t>a Town of Hammonton employee</w:t>
      </w:r>
      <w:r w:rsidR="00785041">
        <w:rPr>
          <w:color w:val="000000"/>
          <w:sz w:val="22"/>
          <w:szCs w:val="22"/>
        </w:rPr>
        <w:t xml:space="preserve">, </w:t>
      </w:r>
      <w:r>
        <w:rPr>
          <w:color w:val="000000"/>
          <w:sz w:val="22"/>
          <w:szCs w:val="22"/>
        </w:rPr>
        <w:t xml:space="preserve">determined </w:t>
      </w:r>
      <w:r w:rsidR="00697B6F">
        <w:rPr>
          <w:color w:val="000000"/>
          <w:sz w:val="22"/>
          <w:szCs w:val="22"/>
        </w:rPr>
        <w:t xml:space="preserve">that Atlanticare was operating a </w:t>
      </w:r>
      <w:r w:rsidR="00697B6F">
        <w:rPr>
          <w:color w:val="000000"/>
          <w:sz w:val="22"/>
          <w:szCs w:val="22"/>
        </w:rPr>
        <w:lastRenderedPageBreak/>
        <w:t>mobile relay station on the frequency 154.4825 MHz.</w:t>
      </w:r>
      <w:r w:rsidR="007142CE">
        <w:rPr>
          <w:rStyle w:val="FootnoteReference"/>
          <w:color w:val="000000"/>
          <w:sz w:val="22"/>
          <w:szCs w:val="22"/>
        </w:rPr>
        <w:footnoteReference w:id="6"/>
      </w:r>
      <w:r w:rsidR="006D5621">
        <w:rPr>
          <w:color w:val="000000"/>
          <w:sz w:val="22"/>
          <w:szCs w:val="22"/>
        </w:rPr>
        <w:t xml:space="preserve">  </w:t>
      </w:r>
      <w:r w:rsidR="007142CE">
        <w:rPr>
          <w:color w:val="000000"/>
          <w:sz w:val="22"/>
          <w:szCs w:val="22"/>
        </w:rPr>
        <w:t xml:space="preserve">Later that day, </w:t>
      </w:r>
      <w:r w:rsidR="001E0D7E" w:rsidRPr="006D5621">
        <w:rPr>
          <w:color w:val="000000"/>
          <w:sz w:val="22"/>
          <w:szCs w:val="22"/>
        </w:rPr>
        <w:t>agen</w:t>
      </w:r>
      <w:r w:rsidR="001E0D7E" w:rsidRPr="006D5621">
        <w:rPr>
          <w:sz w:val="22"/>
          <w:szCs w:val="22"/>
        </w:rPr>
        <w:t xml:space="preserve">ts coordinated radio transmission tests with </w:t>
      </w:r>
      <w:r w:rsidR="007142CE">
        <w:rPr>
          <w:sz w:val="22"/>
          <w:szCs w:val="22"/>
        </w:rPr>
        <w:t xml:space="preserve">an Atlanticare </w:t>
      </w:r>
      <w:r w:rsidR="001E0D7E" w:rsidRPr="006D5621">
        <w:rPr>
          <w:sz w:val="22"/>
          <w:szCs w:val="22"/>
        </w:rPr>
        <w:t xml:space="preserve">technician and verified that Atlanticare’s </w:t>
      </w:r>
      <w:r w:rsidR="00785041">
        <w:rPr>
          <w:sz w:val="22"/>
          <w:szCs w:val="22"/>
        </w:rPr>
        <w:t xml:space="preserve">operation of </w:t>
      </w:r>
      <w:r w:rsidR="007142CE">
        <w:rPr>
          <w:sz w:val="22"/>
          <w:szCs w:val="22"/>
        </w:rPr>
        <w:t>the</w:t>
      </w:r>
      <w:r w:rsidR="00785041">
        <w:rPr>
          <w:sz w:val="22"/>
          <w:szCs w:val="22"/>
        </w:rPr>
        <w:t xml:space="preserve"> mobile relay station on 154.4825 MHz was</w:t>
      </w:r>
      <w:r w:rsidR="001E0D7E" w:rsidRPr="006D5621">
        <w:rPr>
          <w:sz w:val="22"/>
          <w:szCs w:val="22"/>
        </w:rPr>
        <w:t xml:space="preserve"> the source of </w:t>
      </w:r>
      <w:r w:rsidR="00E1561F" w:rsidRPr="006D5621">
        <w:rPr>
          <w:sz w:val="22"/>
          <w:szCs w:val="22"/>
        </w:rPr>
        <w:t xml:space="preserve">the </w:t>
      </w:r>
      <w:r w:rsidR="001E0D7E" w:rsidRPr="006D5621">
        <w:rPr>
          <w:sz w:val="22"/>
          <w:szCs w:val="22"/>
        </w:rPr>
        <w:t xml:space="preserve">interference to Sunshine.  </w:t>
      </w:r>
    </w:p>
    <w:p w:rsidR="006D5621" w:rsidRDefault="006D5621" w:rsidP="006D5621">
      <w:pPr>
        <w:pStyle w:val="ListParagraph"/>
        <w:rPr>
          <w:sz w:val="22"/>
          <w:szCs w:val="22"/>
        </w:rPr>
      </w:pPr>
    </w:p>
    <w:p w:rsidR="006D5621" w:rsidRPr="006D5621" w:rsidRDefault="006D5621" w:rsidP="007142CE">
      <w:pPr>
        <w:numPr>
          <w:ilvl w:val="0"/>
          <w:numId w:val="22"/>
        </w:numPr>
        <w:tabs>
          <w:tab w:val="clear" w:pos="1260"/>
        </w:tabs>
        <w:suppressAutoHyphens/>
        <w:spacing w:line="240" w:lineRule="atLeast"/>
        <w:ind w:left="0"/>
        <w:rPr>
          <w:color w:val="000000"/>
          <w:sz w:val="22"/>
          <w:szCs w:val="22"/>
        </w:rPr>
      </w:pPr>
      <w:r>
        <w:rPr>
          <w:sz w:val="22"/>
          <w:szCs w:val="22"/>
        </w:rPr>
        <w:t>After the inspection, t</w:t>
      </w:r>
      <w:r w:rsidRPr="006D5621">
        <w:rPr>
          <w:sz w:val="22"/>
          <w:szCs w:val="22"/>
        </w:rPr>
        <w:t xml:space="preserve">he </w:t>
      </w:r>
      <w:r w:rsidRPr="006D5621">
        <w:rPr>
          <w:color w:val="000000"/>
          <w:sz w:val="22"/>
          <w:szCs w:val="22"/>
        </w:rPr>
        <w:t xml:space="preserve">agents searched the Commission’s records and found that Atlanticare holds a license for Private Land Mobile </w:t>
      </w:r>
      <w:r w:rsidR="00B7091B">
        <w:rPr>
          <w:color w:val="000000"/>
          <w:sz w:val="22"/>
          <w:szCs w:val="22"/>
        </w:rPr>
        <w:t>Radio</w:t>
      </w:r>
      <w:r w:rsidR="00946C48">
        <w:rPr>
          <w:color w:val="000000"/>
          <w:sz w:val="22"/>
          <w:szCs w:val="22"/>
        </w:rPr>
        <w:t xml:space="preserve"> </w:t>
      </w:r>
      <w:r w:rsidRPr="006D5621">
        <w:rPr>
          <w:color w:val="000000"/>
          <w:sz w:val="22"/>
          <w:szCs w:val="22"/>
        </w:rPr>
        <w:t>Station WQME366</w:t>
      </w:r>
      <w:r w:rsidR="00DB07E4">
        <w:rPr>
          <w:color w:val="000000"/>
          <w:sz w:val="22"/>
          <w:szCs w:val="22"/>
        </w:rPr>
        <w:t xml:space="preserve">.  Pursuant to the license for Station WQME366, </w:t>
      </w:r>
      <w:r w:rsidRPr="006D5621">
        <w:rPr>
          <w:color w:val="000000"/>
          <w:sz w:val="22"/>
          <w:szCs w:val="22"/>
        </w:rPr>
        <w:t xml:space="preserve">Atlanticare </w:t>
      </w:r>
      <w:r w:rsidR="00DB07E4">
        <w:rPr>
          <w:color w:val="000000"/>
          <w:sz w:val="22"/>
          <w:szCs w:val="22"/>
        </w:rPr>
        <w:t xml:space="preserve">is authorized to </w:t>
      </w:r>
      <w:r w:rsidRPr="006D5621">
        <w:rPr>
          <w:color w:val="000000"/>
          <w:sz w:val="22"/>
          <w:szCs w:val="22"/>
        </w:rPr>
        <w:t xml:space="preserve">operate </w:t>
      </w:r>
      <w:r w:rsidR="00DB07E4">
        <w:rPr>
          <w:color w:val="000000"/>
          <w:sz w:val="22"/>
          <w:szCs w:val="22"/>
        </w:rPr>
        <w:t>mobile relay station</w:t>
      </w:r>
      <w:r w:rsidR="007142CE">
        <w:rPr>
          <w:color w:val="000000"/>
          <w:sz w:val="22"/>
          <w:szCs w:val="22"/>
        </w:rPr>
        <w:t>s from five different locations</w:t>
      </w:r>
      <w:r w:rsidR="00DB07E4">
        <w:rPr>
          <w:color w:val="000000"/>
          <w:sz w:val="22"/>
          <w:szCs w:val="22"/>
        </w:rPr>
        <w:t>.</w:t>
      </w:r>
      <w:r w:rsidR="00DB07E4">
        <w:rPr>
          <w:rStyle w:val="FootnoteReference"/>
          <w:color w:val="000000"/>
          <w:sz w:val="22"/>
          <w:szCs w:val="22"/>
        </w:rPr>
        <w:footnoteReference w:id="7"/>
      </w:r>
      <w:r w:rsidR="007142CE">
        <w:rPr>
          <w:color w:val="000000"/>
          <w:sz w:val="22"/>
          <w:szCs w:val="22"/>
        </w:rPr>
        <w:t xml:space="preserve">  The license for Station WQME366, however, does not authorize operation of a mobile relay station from </w:t>
      </w:r>
      <w:r w:rsidR="006449FA">
        <w:rPr>
          <w:color w:val="000000"/>
          <w:sz w:val="22"/>
          <w:szCs w:val="22"/>
        </w:rPr>
        <w:t xml:space="preserve">inside </w:t>
      </w:r>
      <w:r w:rsidR="007142CE">
        <w:rPr>
          <w:color w:val="000000"/>
          <w:sz w:val="22"/>
          <w:szCs w:val="22"/>
        </w:rPr>
        <w:t>the Water Tower.</w:t>
      </w:r>
    </w:p>
    <w:p w:rsidR="00826276" w:rsidRPr="00826276" w:rsidRDefault="00826276" w:rsidP="002523E4">
      <w:pPr>
        <w:suppressAutoHyphens/>
        <w:spacing w:line="240" w:lineRule="atLeast"/>
        <w:rPr>
          <w:sz w:val="22"/>
          <w:szCs w:val="22"/>
        </w:rPr>
      </w:pPr>
    </w:p>
    <w:p w:rsidR="009A65F4" w:rsidRPr="00CA3B81" w:rsidRDefault="002523E4" w:rsidP="007142CE">
      <w:pPr>
        <w:numPr>
          <w:ilvl w:val="0"/>
          <w:numId w:val="22"/>
        </w:numPr>
        <w:tabs>
          <w:tab w:val="clear" w:pos="1260"/>
        </w:tabs>
        <w:suppressAutoHyphens/>
        <w:spacing w:line="240" w:lineRule="atLeast"/>
        <w:ind w:left="0"/>
        <w:rPr>
          <w:color w:val="000000"/>
          <w:sz w:val="22"/>
          <w:szCs w:val="22"/>
        </w:rPr>
      </w:pPr>
      <w:r w:rsidRPr="00EC3EDB">
        <w:rPr>
          <w:color w:val="000000"/>
          <w:sz w:val="22"/>
          <w:szCs w:val="22"/>
        </w:rPr>
        <w:t xml:space="preserve">On </w:t>
      </w:r>
      <w:r>
        <w:rPr>
          <w:color w:val="000000"/>
          <w:sz w:val="22"/>
          <w:szCs w:val="22"/>
        </w:rPr>
        <w:t>November</w:t>
      </w:r>
      <w:r w:rsidRPr="00EC3EDB">
        <w:rPr>
          <w:color w:val="000000"/>
          <w:sz w:val="22"/>
          <w:szCs w:val="22"/>
        </w:rPr>
        <w:t xml:space="preserve"> </w:t>
      </w:r>
      <w:r>
        <w:rPr>
          <w:color w:val="000000"/>
          <w:sz w:val="22"/>
          <w:szCs w:val="22"/>
        </w:rPr>
        <w:t>20</w:t>
      </w:r>
      <w:r w:rsidRPr="00EC3EDB">
        <w:rPr>
          <w:color w:val="000000"/>
          <w:sz w:val="22"/>
          <w:szCs w:val="22"/>
        </w:rPr>
        <w:t xml:space="preserve">, 2012, the Philadelphia Office issued </w:t>
      </w:r>
      <w:r w:rsidR="00C609AA">
        <w:rPr>
          <w:color w:val="000000"/>
          <w:sz w:val="22"/>
          <w:szCs w:val="22"/>
        </w:rPr>
        <w:t xml:space="preserve">a </w:t>
      </w:r>
      <w:r>
        <w:rPr>
          <w:color w:val="000000"/>
          <w:sz w:val="22"/>
          <w:szCs w:val="22"/>
        </w:rPr>
        <w:t xml:space="preserve">Notice of Violation </w:t>
      </w:r>
      <w:r w:rsidRPr="00EC3EDB">
        <w:rPr>
          <w:color w:val="000000"/>
          <w:sz w:val="22"/>
          <w:szCs w:val="22"/>
        </w:rPr>
        <w:t xml:space="preserve">to </w:t>
      </w:r>
      <w:r>
        <w:rPr>
          <w:color w:val="000000"/>
          <w:sz w:val="22"/>
          <w:szCs w:val="22"/>
        </w:rPr>
        <w:t xml:space="preserve">Atlanticare </w:t>
      </w:r>
      <w:r w:rsidR="007142CE">
        <w:rPr>
          <w:color w:val="000000"/>
          <w:sz w:val="22"/>
          <w:szCs w:val="22"/>
        </w:rPr>
        <w:t xml:space="preserve">for operating </w:t>
      </w:r>
      <w:r>
        <w:rPr>
          <w:color w:val="000000"/>
          <w:sz w:val="22"/>
          <w:szCs w:val="22"/>
        </w:rPr>
        <w:t>a mobile relay station from an unauthorized location</w:t>
      </w:r>
      <w:r w:rsidRPr="00EC3EDB">
        <w:rPr>
          <w:color w:val="000000"/>
          <w:sz w:val="22"/>
          <w:szCs w:val="22"/>
        </w:rPr>
        <w:t>.</w:t>
      </w:r>
      <w:r>
        <w:rPr>
          <w:rStyle w:val="FootnoteReference"/>
          <w:color w:val="000000"/>
          <w:sz w:val="22"/>
          <w:szCs w:val="22"/>
        </w:rPr>
        <w:footnoteReference w:id="8"/>
      </w:r>
      <w:r>
        <w:rPr>
          <w:color w:val="000000"/>
          <w:sz w:val="22"/>
          <w:szCs w:val="22"/>
        </w:rPr>
        <w:t xml:space="preserve">  </w:t>
      </w:r>
      <w:r w:rsidRPr="00492F62">
        <w:rPr>
          <w:color w:val="000000"/>
          <w:sz w:val="22"/>
          <w:szCs w:val="22"/>
        </w:rPr>
        <w:t xml:space="preserve">On </w:t>
      </w:r>
      <w:r>
        <w:rPr>
          <w:color w:val="000000"/>
          <w:sz w:val="22"/>
          <w:szCs w:val="22"/>
        </w:rPr>
        <w:t>December 7</w:t>
      </w:r>
      <w:r w:rsidRPr="00492F62">
        <w:rPr>
          <w:color w:val="000000"/>
          <w:sz w:val="22"/>
          <w:szCs w:val="22"/>
        </w:rPr>
        <w:t xml:space="preserve">, 2012, the Philadelphia Office received a response from </w:t>
      </w:r>
      <w:r>
        <w:rPr>
          <w:color w:val="000000"/>
          <w:sz w:val="22"/>
          <w:szCs w:val="22"/>
        </w:rPr>
        <w:t>Atlanticare</w:t>
      </w:r>
      <w:r w:rsidRPr="00492F62">
        <w:rPr>
          <w:color w:val="000000"/>
          <w:sz w:val="22"/>
          <w:szCs w:val="22"/>
        </w:rPr>
        <w:t xml:space="preserve">, in which </w:t>
      </w:r>
      <w:r>
        <w:rPr>
          <w:color w:val="000000"/>
          <w:sz w:val="22"/>
          <w:szCs w:val="22"/>
        </w:rPr>
        <w:t xml:space="preserve">Atlanticare </w:t>
      </w:r>
      <w:r w:rsidRPr="00492F62">
        <w:rPr>
          <w:color w:val="000000"/>
          <w:sz w:val="22"/>
          <w:szCs w:val="22"/>
        </w:rPr>
        <w:t>admitted</w:t>
      </w:r>
      <w:r w:rsidRPr="00492F62">
        <w:rPr>
          <w:color w:val="000000"/>
          <w:spacing w:val="-2"/>
          <w:sz w:val="22"/>
          <w:szCs w:val="22"/>
        </w:rPr>
        <w:t xml:space="preserve"> </w:t>
      </w:r>
      <w:r w:rsidRPr="00492F62">
        <w:rPr>
          <w:color w:val="000000"/>
          <w:sz w:val="22"/>
          <w:szCs w:val="22"/>
        </w:rPr>
        <w:t xml:space="preserve">to </w:t>
      </w:r>
      <w:r>
        <w:rPr>
          <w:color w:val="000000"/>
          <w:sz w:val="22"/>
          <w:szCs w:val="22"/>
        </w:rPr>
        <w:t xml:space="preserve">operating </w:t>
      </w:r>
      <w:r w:rsidRPr="009F3875">
        <w:rPr>
          <w:color w:val="000000"/>
          <w:sz w:val="22"/>
          <w:szCs w:val="22"/>
        </w:rPr>
        <w:t>the mobile relay station</w:t>
      </w:r>
      <w:r w:rsidRPr="009F3875">
        <w:rPr>
          <w:sz w:val="22"/>
          <w:szCs w:val="22"/>
        </w:rPr>
        <w:t xml:space="preserve"> </w:t>
      </w:r>
      <w:r w:rsidR="007142CE">
        <w:rPr>
          <w:sz w:val="22"/>
          <w:szCs w:val="22"/>
        </w:rPr>
        <w:t xml:space="preserve">from </w:t>
      </w:r>
      <w:r w:rsidRPr="009F3875">
        <w:rPr>
          <w:sz w:val="22"/>
          <w:szCs w:val="22"/>
        </w:rPr>
        <w:t xml:space="preserve">the </w:t>
      </w:r>
      <w:r w:rsidR="003E10DB">
        <w:rPr>
          <w:sz w:val="22"/>
          <w:szCs w:val="22"/>
        </w:rPr>
        <w:t>W</w:t>
      </w:r>
      <w:r w:rsidRPr="009F3875">
        <w:rPr>
          <w:sz w:val="22"/>
          <w:szCs w:val="22"/>
        </w:rPr>
        <w:t xml:space="preserve">ater </w:t>
      </w:r>
      <w:r w:rsidR="003E10DB">
        <w:rPr>
          <w:sz w:val="22"/>
          <w:szCs w:val="22"/>
        </w:rPr>
        <w:t>T</w:t>
      </w:r>
      <w:r w:rsidRPr="009F3875">
        <w:rPr>
          <w:sz w:val="22"/>
          <w:szCs w:val="22"/>
        </w:rPr>
        <w:t>ower in Hammonton, New Jersey</w:t>
      </w:r>
      <w:r w:rsidRPr="00492F62">
        <w:rPr>
          <w:color w:val="000000"/>
          <w:sz w:val="22"/>
          <w:szCs w:val="22"/>
        </w:rPr>
        <w:t>.</w:t>
      </w:r>
      <w:r>
        <w:rPr>
          <w:rStyle w:val="FootnoteReference"/>
          <w:color w:val="000000"/>
          <w:sz w:val="22"/>
          <w:szCs w:val="22"/>
        </w:rPr>
        <w:footnoteReference w:id="9"/>
      </w:r>
      <w:r w:rsidRPr="00492F62">
        <w:rPr>
          <w:color w:val="000000"/>
          <w:sz w:val="22"/>
          <w:szCs w:val="22"/>
        </w:rPr>
        <w:t xml:space="preserve">  </w:t>
      </w:r>
      <w:r w:rsidR="006D5621" w:rsidRPr="006D5621">
        <w:rPr>
          <w:sz w:val="22"/>
          <w:szCs w:val="22"/>
        </w:rPr>
        <w:t xml:space="preserve">Atlanticare </w:t>
      </w:r>
      <w:r w:rsidR="006D5621">
        <w:rPr>
          <w:sz w:val="22"/>
          <w:szCs w:val="22"/>
        </w:rPr>
        <w:t xml:space="preserve">also reported that </w:t>
      </w:r>
      <w:r w:rsidR="006D5621" w:rsidRPr="006D5621">
        <w:rPr>
          <w:sz w:val="22"/>
          <w:szCs w:val="22"/>
        </w:rPr>
        <w:t>Station WQME36</w:t>
      </w:r>
      <w:r w:rsidR="006D5621">
        <w:rPr>
          <w:sz w:val="22"/>
          <w:szCs w:val="22"/>
        </w:rPr>
        <w:t xml:space="preserve"> was </w:t>
      </w:r>
      <w:r w:rsidR="006D5621" w:rsidRPr="006D5621">
        <w:rPr>
          <w:sz w:val="22"/>
          <w:szCs w:val="22"/>
        </w:rPr>
        <w:t xml:space="preserve">deactivated </w:t>
      </w:r>
      <w:r w:rsidR="006D5621">
        <w:rPr>
          <w:sz w:val="22"/>
          <w:szCs w:val="22"/>
        </w:rPr>
        <w:t xml:space="preserve">after </w:t>
      </w:r>
      <w:r w:rsidR="006D5621" w:rsidRPr="006D5621">
        <w:rPr>
          <w:sz w:val="22"/>
          <w:szCs w:val="22"/>
        </w:rPr>
        <w:t>the October 17, 2012 inspection and would remain deactivated until all discrepancies had been resolved.</w:t>
      </w:r>
      <w:r w:rsidR="006D5621">
        <w:rPr>
          <w:sz w:val="22"/>
          <w:szCs w:val="22"/>
        </w:rPr>
        <w:t xml:space="preserve">  </w:t>
      </w:r>
    </w:p>
    <w:p w:rsidR="00CA3B81" w:rsidRDefault="00CA3B81" w:rsidP="00CA3B81">
      <w:pPr>
        <w:pStyle w:val="ListParagraph"/>
        <w:rPr>
          <w:color w:val="000000"/>
          <w:sz w:val="22"/>
          <w:szCs w:val="22"/>
        </w:rPr>
      </w:pPr>
    </w:p>
    <w:p w:rsidR="00CA3B81" w:rsidRDefault="00CA3B81" w:rsidP="006D5621">
      <w:pPr>
        <w:numPr>
          <w:ilvl w:val="0"/>
          <w:numId w:val="22"/>
        </w:numPr>
        <w:tabs>
          <w:tab w:val="clear" w:pos="1260"/>
        </w:tabs>
        <w:suppressAutoHyphens/>
        <w:spacing w:line="240" w:lineRule="atLeast"/>
        <w:ind w:left="0"/>
        <w:rPr>
          <w:color w:val="000000"/>
          <w:sz w:val="22"/>
          <w:szCs w:val="22"/>
        </w:rPr>
      </w:pPr>
      <w:r>
        <w:rPr>
          <w:color w:val="000000"/>
          <w:sz w:val="22"/>
          <w:szCs w:val="22"/>
        </w:rPr>
        <w:t>On April 30, 2013, the Commission granted Atlanticare a special temporary authorization to operate a mobile relay station from the Water Tower under call sign WQRF240.</w:t>
      </w:r>
      <w:r>
        <w:rPr>
          <w:rStyle w:val="FootnoteReference"/>
          <w:color w:val="000000"/>
          <w:sz w:val="22"/>
          <w:szCs w:val="22"/>
        </w:rPr>
        <w:footnoteReference w:id="10"/>
      </w:r>
      <w:r>
        <w:rPr>
          <w:color w:val="000000"/>
          <w:sz w:val="22"/>
          <w:szCs w:val="22"/>
        </w:rPr>
        <w:t xml:space="preserve">  In addition, a representative from Atlanticare’s radio vendor reported to an agent in the Philadelphia Office that it was in the process of applying for a license for Atlanticare to operate a mobile relay station from the Water Tower on a permanent basis.</w:t>
      </w:r>
    </w:p>
    <w:p w:rsidR="007E4299" w:rsidRDefault="007E4299" w:rsidP="007E4299">
      <w:pPr>
        <w:suppressAutoHyphens/>
        <w:spacing w:line="240" w:lineRule="atLeast"/>
        <w:rPr>
          <w:color w:val="000000"/>
          <w:sz w:val="22"/>
          <w:szCs w:val="22"/>
        </w:rPr>
      </w:pPr>
    </w:p>
    <w:p w:rsidR="00050854" w:rsidRPr="0081585F" w:rsidRDefault="00050854" w:rsidP="007E1219">
      <w:pPr>
        <w:pStyle w:val="Heading1"/>
        <w:tabs>
          <w:tab w:val="clear" w:pos="720"/>
        </w:tabs>
        <w:rPr>
          <w:sz w:val="22"/>
          <w:szCs w:val="22"/>
        </w:rPr>
      </w:pPr>
      <w:r w:rsidRPr="0081585F">
        <w:rPr>
          <w:sz w:val="22"/>
          <w:szCs w:val="22"/>
        </w:rPr>
        <w:t>DISCUSSION</w:t>
      </w:r>
    </w:p>
    <w:p w:rsidR="00D0263D" w:rsidRPr="00732A67" w:rsidRDefault="004C0430" w:rsidP="004028D9">
      <w:pPr>
        <w:numPr>
          <w:ilvl w:val="0"/>
          <w:numId w:val="22"/>
        </w:numPr>
        <w:tabs>
          <w:tab w:val="clear" w:pos="1260"/>
        </w:tabs>
        <w:spacing w:line="226" w:lineRule="auto"/>
        <w:ind w:left="0"/>
        <w:rPr>
          <w:color w:val="000000"/>
          <w:sz w:val="22"/>
          <w:szCs w:val="22"/>
        </w:rPr>
      </w:pPr>
      <w:r w:rsidRPr="00E34AAE">
        <w:rPr>
          <w:spacing w:val="-3"/>
          <w:sz w:val="22"/>
          <w:szCs w:val="22"/>
        </w:rPr>
        <w:t xml:space="preserve">Section 503(b) of the Act provides that any person who willfully </w:t>
      </w:r>
      <w:r>
        <w:rPr>
          <w:spacing w:val="-3"/>
          <w:sz w:val="22"/>
          <w:szCs w:val="22"/>
        </w:rPr>
        <w:t xml:space="preserve">or repeatedly </w:t>
      </w:r>
      <w:r w:rsidRPr="00E34AAE">
        <w:rPr>
          <w:spacing w:val="-3"/>
          <w:sz w:val="22"/>
          <w:szCs w:val="22"/>
        </w:rPr>
        <w:t xml:space="preserve">fails to comply substantially with the terms and conditions of any license, or willfully </w:t>
      </w:r>
      <w:r>
        <w:rPr>
          <w:spacing w:val="-3"/>
          <w:sz w:val="22"/>
          <w:szCs w:val="22"/>
        </w:rPr>
        <w:t xml:space="preserve">or repeatedly </w:t>
      </w:r>
      <w:r w:rsidRPr="00E34AAE">
        <w:rPr>
          <w:spacing w:val="-3"/>
          <w:sz w:val="22"/>
          <w:szCs w:val="22"/>
        </w:rPr>
        <w:t>fails to comply with any of the provisions of the Act or of any rule, regulation</w:t>
      </w:r>
      <w:r>
        <w:rPr>
          <w:spacing w:val="-3"/>
          <w:sz w:val="22"/>
          <w:szCs w:val="22"/>
        </w:rPr>
        <w:t>,</w:t>
      </w:r>
      <w:r w:rsidRPr="00E34AAE">
        <w:rPr>
          <w:spacing w:val="-3"/>
          <w:sz w:val="22"/>
          <w:szCs w:val="22"/>
        </w:rPr>
        <w:t xml:space="preserve"> or order issued by the Commission thereunder, shall be liable for a forfeiture penalty.</w:t>
      </w:r>
      <w:r>
        <w:rPr>
          <w:rStyle w:val="FootnoteReference"/>
          <w:spacing w:val="-3"/>
          <w:sz w:val="22"/>
          <w:szCs w:val="22"/>
        </w:rPr>
        <w:footnoteReference w:id="11"/>
      </w:r>
      <w:r w:rsidRPr="00E34AAE">
        <w:rPr>
          <w:spacing w:val="-3"/>
          <w:sz w:val="22"/>
          <w:szCs w:val="22"/>
        </w:rPr>
        <w:t xml:space="preserve">  </w:t>
      </w:r>
      <w:r w:rsidRPr="00A12D37">
        <w:rPr>
          <w:color w:val="000000"/>
          <w:spacing w:val="-3"/>
          <w:sz w:val="22"/>
          <w:szCs w:val="22"/>
        </w:rPr>
        <w:t xml:space="preserve">Section 312(f)(1) of the Act defines </w:t>
      </w:r>
      <w:r>
        <w:rPr>
          <w:color w:val="000000"/>
          <w:spacing w:val="-3"/>
          <w:sz w:val="22"/>
          <w:szCs w:val="22"/>
        </w:rPr>
        <w:t>“</w:t>
      </w:r>
      <w:r w:rsidRPr="00A12D37">
        <w:rPr>
          <w:color w:val="000000"/>
          <w:spacing w:val="-3"/>
          <w:sz w:val="22"/>
          <w:szCs w:val="22"/>
        </w:rPr>
        <w:t>willful</w:t>
      </w:r>
      <w:r>
        <w:rPr>
          <w:color w:val="000000"/>
          <w:spacing w:val="-3"/>
          <w:sz w:val="22"/>
          <w:szCs w:val="22"/>
        </w:rPr>
        <w:t>”</w:t>
      </w:r>
      <w:r w:rsidRPr="00A12D37">
        <w:rPr>
          <w:color w:val="000000"/>
          <w:spacing w:val="-3"/>
          <w:sz w:val="22"/>
          <w:szCs w:val="22"/>
        </w:rPr>
        <w:t xml:space="preserve"> as the “conscious and deliberate commission or omission of [any] act, irrespective of any intent to violate” the law.</w:t>
      </w:r>
      <w:r w:rsidRPr="00A12D37">
        <w:rPr>
          <w:rStyle w:val="FootnoteReference"/>
          <w:color w:val="000000"/>
          <w:spacing w:val="-3"/>
          <w:sz w:val="22"/>
          <w:szCs w:val="22"/>
        </w:rPr>
        <w:footnoteReference w:id="12"/>
      </w:r>
      <w:r w:rsidRPr="00A12D37">
        <w:rPr>
          <w:color w:val="000000"/>
          <w:spacing w:val="-3"/>
          <w:sz w:val="22"/>
          <w:szCs w:val="22"/>
        </w:rPr>
        <w:t xml:space="preserve">  The legislative history to </w:t>
      </w:r>
      <w:r>
        <w:rPr>
          <w:color w:val="000000"/>
          <w:spacing w:val="-3"/>
          <w:sz w:val="22"/>
          <w:szCs w:val="22"/>
        </w:rPr>
        <w:t>S</w:t>
      </w:r>
      <w:r w:rsidRPr="00A12D37">
        <w:rPr>
          <w:color w:val="000000"/>
          <w:spacing w:val="-3"/>
          <w:sz w:val="22"/>
          <w:szCs w:val="22"/>
        </w:rPr>
        <w:t xml:space="preserve">ection 312(f)(1) of the Act clarifies that this definition of willful applies to both </w:t>
      </w:r>
      <w:r>
        <w:rPr>
          <w:color w:val="000000"/>
          <w:spacing w:val="-3"/>
          <w:sz w:val="22"/>
          <w:szCs w:val="22"/>
        </w:rPr>
        <w:t>S</w:t>
      </w:r>
      <w:r w:rsidRPr="00A12D37">
        <w:rPr>
          <w:color w:val="000000"/>
          <w:spacing w:val="-3"/>
          <w:sz w:val="22"/>
          <w:szCs w:val="22"/>
        </w:rPr>
        <w:t>ection</w:t>
      </w:r>
      <w:r>
        <w:rPr>
          <w:color w:val="000000"/>
          <w:spacing w:val="-3"/>
          <w:sz w:val="22"/>
          <w:szCs w:val="22"/>
        </w:rPr>
        <w:t>s</w:t>
      </w:r>
      <w:r w:rsidRPr="00A12D37">
        <w:rPr>
          <w:color w:val="000000"/>
          <w:spacing w:val="-3"/>
          <w:sz w:val="22"/>
          <w:szCs w:val="22"/>
        </w:rPr>
        <w:t xml:space="preserve"> 312 and 503(b) of the Act</w:t>
      </w:r>
      <w:r>
        <w:rPr>
          <w:color w:val="000000"/>
          <w:spacing w:val="-3"/>
          <w:sz w:val="22"/>
          <w:szCs w:val="22"/>
        </w:rPr>
        <w:t>,</w:t>
      </w:r>
      <w:r w:rsidRPr="00A12D37">
        <w:rPr>
          <w:rStyle w:val="FootnoteReference"/>
          <w:color w:val="000000"/>
          <w:spacing w:val="-3"/>
          <w:sz w:val="22"/>
          <w:szCs w:val="22"/>
        </w:rPr>
        <w:footnoteReference w:id="13"/>
      </w:r>
      <w:r w:rsidRPr="00A12D37">
        <w:rPr>
          <w:color w:val="000000"/>
          <w:spacing w:val="-3"/>
          <w:sz w:val="22"/>
          <w:szCs w:val="22"/>
        </w:rPr>
        <w:t xml:space="preserve"> and the Commission has so interpreted the term in the </w:t>
      </w:r>
      <w:r>
        <w:rPr>
          <w:color w:val="000000"/>
          <w:spacing w:val="-3"/>
          <w:sz w:val="22"/>
          <w:szCs w:val="22"/>
        </w:rPr>
        <w:t>S</w:t>
      </w:r>
      <w:r w:rsidRPr="00A12D37">
        <w:rPr>
          <w:color w:val="000000"/>
          <w:spacing w:val="-3"/>
          <w:sz w:val="22"/>
          <w:szCs w:val="22"/>
        </w:rPr>
        <w:t>ection 503(b) context.</w:t>
      </w:r>
      <w:r w:rsidRPr="00A12D37">
        <w:rPr>
          <w:rStyle w:val="FootnoteReference"/>
          <w:color w:val="000000"/>
          <w:spacing w:val="-3"/>
          <w:sz w:val="22"/>
          <w:szCs w:val="22"/>
        </w:rPr>
        <w:footnoteReference w:id="14"/>
      </w:r>
      <w:r w:rsidRPr="00A12D37">
        <w:rPr>
          <w:color w:val="000000"/>
          <w:spacing w:val="-3"/>
          <w:sz w:val="22"/>
          <w:szCs w:val="22"/>
        </w:rPr>
        <w:t xml:space="preserve">  </w:t>
      </w:r>
      <w:r w:rsidRPr="00A12D37">
        <w:rPr>
          <w:color w:val="000000"/>
          <w:sz w:val="22"/>
          <w:szCs w:val="22"/>
        </w:rPr>
        <w:t>The Commission may also assess a forfeiture for violations that are merely repeated, and not willful.</w:t>
      </w:r>
      <w:r w:rsidRPr="00A12D37">
        <w:rPr>
          <w:rStyle w:val="FootnoteReference"/>
          <w:color w:val="000000"/>
          <w:sz w:val="22"/>
          <w:szCs w:val="22"/>
        </w:rPr>
        <w:footnoteReference w:id="15"/>
      </w:r>
      <w:r w:rsidRPr="00A12D37">
        <w:rPr>
          <w:color w:val="000000"/>
        </w:rPr>
        <w:t xml:space="preserve">  </w:t>
      </w:r>
      <w:r w:rsidRPr="00A12D37">
        <w:rPr>
          <w:color w:val="000000"/>
          <w:spacing w:val="-3"/>
          <w:sz w:val="22"/>
          <w:szCs w:val="22"/>
        </w:rPr>
        <w:t>The term “repeated” means the commission or omission of such act more than once or for more than one day.</w:t>
      </w:r>
      <w:r w:rsidRPr="00A12D37">
        <w:rPr>
          <w:rStyle w:val="FootnoteReference"/>
          <w:color w:val="000000"/>
          <w:spacing w:val="-3"/>
          <w:sz w:val="22"/>
          <w:szCs w:val="22"/>
        </w:rPr>
        <w:footnoteReference w:id="16"/>
      </w:r>
    </w:p>
    <w:p w:rsidR="004C0430" w:rsidRDefault="004C0430" w:rsidP="004C0430">
      <w:pPr>
        <w:spacing w:line="226" w:lineRule="auto"/>
        <w:rPr>
          <w:sz w:val="22"/>
          <w:szCs w:val="22"/>
        </w:rPr>
      </w:pPr>
    </w:p>
    <w:p w:rsidR="00753323" w:rsidRPr="00D7390B" w:rsidRDefault="00753323" w:rsidP="00753323">
      <w:pPr>
        <w:tabs>
          <w:tab w:val="left" w:pos="720"/>
          <w:tab w:val="num" w:pos="1440"/>
          <w:tab w:val="left" w:pos="4680"/>
          <w:tab w:val="left" w:pos="5760"/>
        </w:tabs>
        <w:spacing w:line="226" w:lineRule="auto"/>
        <w:jc w:val="both"/>
        <w:rPr>
          <w:b/>
          <w:spacing w:val="-3"/>
          <w:sz w:val="22"/>
          <w:szCs w:val="22"/>
        </w:rPr>
      </w:pPr>
      <w:r>
        <w:rPr>
          <w:b/>
          <w:spacing w:val="-3"/>
          <w:sz w:val="22"/>
          <w:szCs w:val="22"/>
        </w:rPr>
        <w:tab/>
        <w:t>A.</w:t>
      </w:r>
      <w:r>
        <w:rPr>
          <w:b/>
          <w:spacing w:val="-3"/>
          <w:sz w:val="22"/>
          <w:szCs w:val="22"/>
        </w:rPr>
        <w:tab/>
      </w:r>
      <w:r w:rsidRPr="00D7390B">
        <w:rPr>
          <w:b/>
          <w:spacing w:val="-3"/>
          <w:sz w:val="22"/>
          <w:szCs w:val="22"/>
        </w:rPr>
        <w:t xml:space="preserve">Unauthorized </w:t>
      </w:r>
      <w:r w:rsidR="00F61CD4">
        <w:rPr>
          <w:b/>
          <w:spacing w:val="-3"/>
          <w:sz w:val="22"/>
          <w:szCs w:val="22"/>
        </w:rPr>
        <w:t>Operation</w:t>
      </w:r>
    </w:p>
    <w:p w:rsidR="00753323" w:rsidRPr="00D7390B" w:rsidRDefault="00753323" w:rsidP="00753323">
      <w:pPr>
        <w:tabs>
          <w:tab w:val="left" w:pos="720"/>
          <w:tab w:val="num" w:pos="1440"/>
          <w:tab w:val="left" w:pos="4680"/>
          <w:tab w:val="left" w:pos="5760"/>
        </w:tabs>
        <w:spacing w:line="226" w:lineRule="auto"/>
        <w:jc w:val="both"/>
        <w:rPr>
          <w:spacing w:val="-3"/>
          <w:sz w:val="22"/>
          <w:szCs w:val="22"/>
        </w:rPr>
      </w:pPr>
    </w:p>
    <w:p w:rsidR="00753323" w:rsidRPr="004C0430" w:rsidRDefault="00360F9F" w:rsidP="006D5621">
      <w:pPr>
        <w:numPr>
          <w:ilvl w:val="0"/>
          <w:numId w:val="22"/>
        </w:numPr>
        <w:tabs>
          <w:tab w:val="clear" w:pos="1260"/>
        </w:tabs>
        <w:spacing w:line="226" w:lineRule="auto"/>
        <w:ind w:left="0"/>
        <w:rPr>
          <w:sz w:val="22"/>
          <w:szCs w:val="22"/>
        </w:rPr>
      </w:pPr>
      <w:r w:rsidRPr="004028D9">
        <w:rPr>
          <w:spacing w:val="-3"/>
          <w:sz w:val="22"/>
          <w:szCs w:val="22"/>
        </w:rPr>
        <w:t>The</w:t>
      </w:r>
      <w:r>
        <w:rPr>
          <w:color w:val="000000"/>
          <w:spacing w:val="-2"/>
          <w:sz w:val="22"/>
          <w:szCs w:val="22"/>
        </w:rPr>
        <w:t xml:space="preserve"> record evidence in this case establishes that Atlanticare operated radio transmitting equipment from a location for which it was not authorized.  </w:t>
      </w:r>
      <w:r w:rsidR="0051500F" w:rsidRPr="00775326">
        <w:rPr>
          <w:color w:val="000000"/>
          <w:spacing w:val="-2"/>
          <w:sz w:val="22"/>
          <w:szCs w:val="22"/>
        </w:rPr>
        <w:t>Section 301 of the Act states that no person shall use or operate any apparatus for the transmission of energy or communications or signals by radio within the United States</w:t>
      </w:r>
      <w:r w:rsidR="0051500F">
        <w:rPr>
          <w:color w:val="000000"/>
          <w:spacing w:val="-2"/>
          <w:sz w:val="22"/>
          <w:szCs w:val="22"/>
        </w:rPr>
        <w:t>,</w:t>
      </w:r>
      <w:r w:rsidR="0051500F" w:rsidRPr="00775326">
        <w:rPr>
          <w:color w:val="000000"/>
          <w:spacing w:val="-2"/>
          <w:sz w:val="22"/>
          <w:szCs w:val="22"/>
        </w:rPr>
        <w:t xml:space="preserve"> except under and in accordance with the </w:t>
      </w:r>
      <w:r w:rsidR="0051500F">
        <w:rPr>
          <w:color w:val="000000"/>
          <w:spacing w:val="-2"/>
          <w:sz w:val="22"/>
          <w:szCs w:val="22"/>
        </w:rPr>
        <w:t>Act</w:t>
      </w:r>
      <w:r w:rsidR="0051500F" w:rsidRPr="00775326">
        <w:rPr>
          <w:color w:val="000000"/>
          <w:spacing w:val="-2"/>
          <w:sz w:val="22"/>
          <w:szCs w:val="22"/>
        </w:rPr>
        <w:t xml:space="preserve"> and with a license issued by the Commission.</w:t>
      </w:r>
      <w:r w:rsidR="0051500F">
        <w:rPr>
          <w:rStyle w:val="FootnoteReference"/>
          <w:color w:val="000000"/>
          <w:spacing w:val="-2"/>
          <w:sz w:val="22"/>
          <w:szCs w:val="22"/>
        </w:rPr>
        <w:footnoteReference w:id="17"/>
      </w:r>
      <w:r w:rsidR="0051500F">
        <w:rPr>
          <w:color w:val="000000"/>
          <w:spacing w:val="-2"/>
          <w:sz w:val="22"/>
          <w:szCs w:val="22"/>
        </w:rPr>
        <w:t xml:space="preserve">  </w:t>
      </w:r>
      <w:r w:rsidRPr="00D7390B">
        <w:rPr>
          <w:spacing w:val="-2"/>
          <w:sz w:val="22"/>
          <w:szCs w:val="22"/>
        </w:rPr>
        <w:t xml:space="preserve">Section 1.903(a) of the </w:t>
      </w:r>
      <w:r>
        <w:rPr>
          <w:spacing w:val="-2"/>
          <w:sz w:val="22"/>
          <w:szCs w:val="22"/>
        </w:rPr>
        <w:t>R</w:t>
      </w:r>
      <w:r w:rsidRPr="00D7390B">
        <w:rPr>
          <w:spacing w:val="-2"/>
          <w:sz w:val="22"/>
          <w:szCs w:val="22"/>
        </w:rPr>
        <w:t>ules requires that stations in the Wireless Radio Service must be used and operated only in accordance with the rule</w:t>
      </w:r>
      <w:r w:rsidR="00921B86">
        <w:rPr>
          <w:spacing w:val="-2"/>
          <w:sz w:val="22"/>
          <w:szCs w:val="22"/>
        </w:rPr>
        <w:t>s</w:t>
      </w:r>
      <w:r w:rsidRPr="00D7390B">
        <w:rPr>
          <w:spacing w:val="-2"/>
          <w:sz w:val="22"/>
          <w:szCs w:val="22"/>
        </w:rPr>
        <w:t xml:space="preserve"> applicable to their particular service and with a valid authorization granted by the Commission.</w:t>
      </w:r>
      <w:r>
        <w:rPr>
          <w:rStyle w:val="FootnoteReference"/>
          <w:spacing w:val="-2"/>
          <w:sz w:val="22"/>
          <w:szCs w:val="22"/>
        </w:rPr>
        <w:footnoteReference w:id="18"/>
      </w:r>
      <w:r w:rsidR="00753323" w:rsidRPr="00D7390B">
        <w:rPr>
          <w:spacing w:val="-2"/>
          <w:sz w:val="22"/>
          <w:szCs w:val="22"/>
        </w:rPr>
        <w:t xml:space="preserve">  </w:t>
      </w:r>
      <w:r>
        <w:rPr>
          <w:spacing w:val="-2"/>
          <w:sz w:val="22"/>
          <w:szCs w:val="22"/>
        </w:rPr>
        <w:t xml:space="preserve">In addition, </w:t>
      </w:r>
      <w:r w:rsidRPr="00024F03">
        <w:rPr>
          <w:sz w:val="22"/>
          <w:szCs w:val="22"/>
        </w:rPr>
        <w:t xml:space="preserve">Section </w:t>
      </w:r>
      <w:bookmarkStart w:id="1" w:name="SR;658"/>
      <w:bookmarkEnd w:id="1"/>
      <w:r w:rsidRPr="00024F03">
        <w:rPr>
          <w:sz w:val="22"/>
          <w:szCs w:val="22"/>
        </w:rPr>
        <w:t>1.</w:t>
      </w:r>
      <w:bookmarkStart w:id="2" w:name="SR;659"/>
      <w:bookmarkEnd w:id="2"/>
      <w:r w:rsidRPr="00024F03">
        <w:rPr>
          <w:sz w:val="22"/>
          <w:szCs w:val="22"/>
        </w:rPr>
        <w:t>903(</w:t>
      </w:r>
      <w:bookmarkStart w:id="3" w:name="SR;660"/>
      <w:bookmarkStart w:id="4" w:name="SearchTerm"/>
      <w:bookmarkEnd w:id="3"/>
      <w:bookmarkEnd w:id="4"/>
      <w:r w:rsidRPr="00024F03">
        <w:rPr>
          <w:sz w:val="22"/>
          <w:szCs w:val="22"/>
        </w:rPr>
        <w:t>b) provides that the holding of an authorization does not create any rights beyond the terms, conditions, and period specified in the authorization.</w:t>
      </w:r>
      <w:r>
        <w:rPr>
          <w:rStyle w:val="FootnoteReference"/>
          <w:sz w:val="22"/>
          <w:szCs w:val="22"/>
        </w:rPr>
        <w:footnoteReference w:id="19"/>
      </w:r>
      <w:r>
        <w:rPr>
          <w:sz w:val="22"/>
          <w:szCs w:val="22"/>
        </w:rPr>
        <w:t xml:space="preserve">  During </w:t>
      </w:r>
      <w:r w:rsidR="004028D9">
        <w:rPr>
          <w:sz w:val="22"/>
          <w:szCs w:val="22"/>
        </w:rPr>
        <w:t>an</w:t>
      </w:r>
      <w:r w:rsidR="0010248C">
        <w:rPr>
          <w:sz w:val="22"/>
          <w:szCs w:val="22"/>
        </w:rPr>
        <w:t xml:space="preserve"> </w:t>
      </w:r>
      <w:r>
        <w:rPr>
          <w:sz w:val="22"/>
          <w:szCs w:val="22"/>
        </w:rPr>
        <w:t>inspection o</w:t>
      </w:r>
      <w:r w:rsidR="00753323">
        <w:rPr>
          <w:sz w:val="22"/>
          <w:szCs w:val="22"/>
        </w:rPr>
        <w:t xml:space="preserve">n October 17, 2012, agents </w:t>
      </w:r>
      <w:r w:rsidR="0010248C">
        <w:rPr>
          <w:sz w:val="22"/>
          <w:szCs w:val="22"/>
        </w:rPr>
        <w:t>found</w:t>
      </w:r>
      <w:r w:rsidR="00753323">
        <w:rPr>
          <w:sz w:val="22"/>
          <w:szCs w:val="22"/>
        </w:rPr>
        <w:t xml:space="preserve"> that Atlanticare was operating </w:t>
      </w:r>
      <w:r w:rsidR="00531718">
        <w:rPr>
          <w:sz w:val="22"/>
          <w:szCs w:val="22"/>
        </w:rPr>
        <w:t>a mobile relay station</w:t>
      </w:r>
      <w:r w:rsidR="00753323">
        <w:rPr>
          <w:sz w:val="22"/>
          <w:szCs w:val="22"/>
        </w:rPr>
        <w:t xml:space="preserve"> on the frequency 154.4825 MHz from </w:t>
      </w:r>
      <w:r w:rsidR="00E26AC1">
        <w:rPr>
          <w:sz w:val="22"/>
          <w:szCs w:val="22"/>
        </w:rPr>
        <w:t>the</w:t>
      </w:r>
      <w:r w:rsidR="00753323">
        <w:rPr>
          <w:sz w:val="22"/>
          <w:szCs w:val="22"/>
        </w:rPr>
        <w:t xml:space="preserve"> </w:t>
      </w:r>
      <w:r w:rsidR="00E26AC1">
        <w:rPr>
          <w:sz w:val="22"/>
          <w:szCs w:val="22"/>
        </w:rPr>
        <w:t>W</w:t>
      </w:r>
      <w:r w:rsidR="00753323">
        <w:rPr>
          <w:sz w:val="22"/>
          <w:szCs w:val="22"/>
        </w:rPr>
        <w:t xml:space="preserve">ater </w:t>
      </w:r>
      <w:r w:rsidR="00E26AC1">
        <w:rPr>
          <w:sz w:val="22"/>
          <w:szCs w:val="22"/>
        </w:rPr>
        <w:t>T</w:t>
      </w:r>
      <w:r w:rsidR="00753323">
        <w:rPr>
          <w:sz w:val="22"/>
          <w:szCs w:val="22"/>
        </w:rPr>
        <w:t xml:space="preserve">ower </w:t>
      </w:r>
      <w:r w:rsidR="00102A59" w:rsidRPr="004D32BF">
        <w:rPr>
          <w:sz w:val="22"/>
          <w:szCs w:val="22"/>
        </w:rPr>
        <w:t>in Hammonton, New Jersey</w:t>
      </w:r>
      <w:r w:rsidR="00753323">
        <w:rPr>
          <w:sz w:val="22"/>
          <w:szCs w:val="22"/>
        </w:rPr>
        <w:t xml:space="preserve">.  </w:t>
      </w:r>
      <w:r w:rsidR="0010248C">
        <w:rPr>
          <w:sz w:val="22"/>
          <w:szCs w:val="22"/>
        </w:rPr>
        <w:t>Atlanticare violated the foregoing section</w:t>
      </w:r>
      <w:r w:rsidR="00E26AC1">
        <w:rPr>
          <w:sz w:val="22"/>
          <w:szCs w:val="22"/>
        </w:rPr>
        <w:t>s</w:t>
      </w:r>
      <w:r w:rsidR="0010248C">
        <w:rPr>
          <w:sz w:val="22"/>
          <w:szCs w:val="22"/>
        </w:rPr>
        <w:t xml:space="preserve"> of the </w:t>
      </w:r>
      <w:r w:rsidR="00E26AC1">
        <w:rPr>
          <w:sz w:val="22"/>
          <w:szCs w:val="22"/>
        </w:rPr>
        <w:t xml:space="preserve">Act and </w:t>
      </w:r>
      <w:r w:rsidR="0010248C">
        <w:rPr>
          <w:sz w:val="22"/>
          <w:szCs w:val="22"/>
        </w:rPr>
        <w:t xml:space="preserve">Rules because its FCC license for Private Land Mobile </w:t>
      </w:r>
      <w:r w:rsidR="00B7091B">
        <w:rPr>
          <w:sz w:val="22"/>
          <w:szCs w:val="22"/>
        </w:rPr>
        <w:t>Radio</w:t>
      </w:r>
      <w:r w:rsidR="00313D0D">
        <w:rPr>
          <w:sz w:val="22"/>
          <w:szCs w:val="22"/>
        </w:rPr>
        <w:t xml:space="preserve"> </w:t>
      </w:r>
      <w:r w:rsidR="0010248C">
        <w:rPr>
          <w:sz w:val="22"/>
          <w:szCs w:val="22"/>
        </w:rPr>
        <w:t xml:space="preserve">Station </w:t>
      </w:r>
      <w:r w:rsidR="0010248C" w:rsidRPr="004D32BF">
        <w:rPr>
          <w:sz w:val="22"/>
          <w:szCs w:val="22"/>
        </w:rPr>
        <w:t>WQME366</w:t>
      </w:r>
      <w:r w:rsidR="0010248C">
        <w:rPr>
          <w:sz w:val="22"/>
          <w:szCs w:val="22"/>
        </w:rPr>
        <w:t xml:space="preserve"> does not authorize operation of </w:t>
      </w:r>
      <w:r w:rsidR="0010248C" w:rsidRPr="0081585F">
        <w:rPr>
          <w:color w:val="000000"/>
          <w:sz w:val="22"/>
          <w:szCs w:val="22"/>
        </w:rPr>
        <w:t>radio transmitting equipment</w:t>
      </w:r>
      <w:r w:rsidR="0010248C">
        <w:rPr>
          <w:color w:val="000000"/>
          <w:sz w:val="22"/>
          <w:szCs w:val="22"/>
        </w:rPr>
        <w:t xml:space="preserve"> on the frequency 154.4825 MHz</w:t>
      </w:r>
      <w:r w:rsidR="00AA466D">
        <w:rPr>
          <w:color w:val="000000"/>
          <w:sz w:val="22"/>
          <w:szCs w:val="22"/>
        </w:rPr>
        <w:t xml:space="preserve"> </w:t>
      </w:r>
      <w:r w:rsidR="00AA466D" w:rsidRPr="00AA466D">
        <w:rPr>
          <w:color w:val="000000"/>
          <w:sz w:val="22"/>
          <w:szCs w:val="22"/>
        </w:rPr>
        <w:t xml:space="preserve">from </w:t>
      </w:r>
      <w:r w:rsidR="00FB66E2">
        <w:rPr>
          <w:color w:val="000000"/>
          <w:sz w:val="22"/>
          <w:szCs w:val="22"/>
        </w:rPr>
        <w:t>that location</w:t>
      </w:r>
      <w:r w:rsidR="00E26AC1">
        <w:rPr>
          <w:color w:val="000000"/>
          <w:sz w:val="22"/>
          <w:szCs w:val="22"/>
        </w:rPr>
        <w:t>.</w:t>
      </w:r>
      <w:r w:rsidR="00AA466D" w:rsidRPr="00AA466D">
        <w:rPr>
          <w:color w:val="000000"/>
          <w:sz w:val="22"/>
          <w:szCs w:val="22"/>
        </w:rPr>
        <w:t xml:space="preserve"> </w:t>
      </w:r>
      <w:r w:rsidR="00921B86">
        <w:rPr>
          <w:color w:val="000000"/>
          <w:sz w:val="22"/>
          <w:szCs w:val="22"/>
        </w:rPr>
        <w:t xml:space="preserve"> </w:t>
      </w:r>
      <w:r w:rsidR="0010248C">
        <w:rPr>
          <w:color w:val="000000"/>
          <w:sz w:val="22"/>
          <w:szCs w:val="22"/>
        </w:rPr>
        <w:t>Therefore, based on the evidence before us, we find that</w:t>
      </w:r>
      <w:r w:rsidR="00F11D92">
        <w:rPr>
          <w:color w:val="000000"/>
          <w:sz w:val="22"/>
          <w:szCs w:val="22"/>
        </w:rPr>
        <w:t xml:space="preserve"> </w:t>
      </w:r>
      <w:r w:rsidR="0010248C">
        <w:rPr>
          <w:color w:val="000000"/>
          <w:sz w:val="22"/>
          <w:szCs w:val="22"/>
        </w:rPr>
        <w:t xml:space="preserve">Atlanticare apparently willfully and repeatedly violated </w:t>
      </w:r>
      <w:r w:rsidR="004028D9">
        <w:rPr>
          <w:color w:val="000000"/>
          <w:sz w:val="22"/>
          <w:szCs w:val="22"/>
        </w:rPr>
        <w:t xml:space="preserve">Section 301 of the Act and </w:t>
      </w:r>
      <w:r w:rsidR="0010248C">
        <w:rPr>
          <w:color w:val="000000"/>
          <w:sz w:val="22"/>
          <w:szCs w:val="22"/>
        </w:rPr>
        <w:t xml:space="preserve">Section </w:t>
      </w:r>
      <w:r w:rsidR="00531718">
        <w:rPr>
          <w:color w:val="000000"/>
          <w:sz w:val="22"/>
          <w:szCs w:val="22"/>
        </w:rPr>
        <w:t>1.930(a)</w:t>
      </w:r>
      <w:r w:rsidR="00921B86">
        <w:rPr>
          <w:color w:val="000000"/>
          <w:sz w:val="22"/>
          <w:szCs w:val="22"/>
        </w:rPr>
        <w:t>–</w:t>
      </w:r>
      <w:r w:rsidR="00F11D92">
        <w:rPr>
          <w:spacing w:val="-2"/>
          <w:sz w:val="22"/>
          <w:szCs w:val="22"/>
        </w:rPr>
        <w:t xml:space="preserve">(b) </w:t>
      </w:r>
      <w:r w:rsidR="00531718">
        <w:rPr>
          <w:color w:val="000000"/>
          <w:sz w:val="22"/>
          <w:szCs w:val="22"/>
        </w:rPr>
        <w:t xml:space="preserve">of the Rules by operating radio transmitting equipment from an unauthorized location. </w:t>
      </w:r>
    </w:p>
    <w:p w:rsidR="00440A09" w:rsidRDefault="00440A09" w:rsidP="007C53E7">
      <w:pPr>
        <w:tabs>
          <w:tab w:val="left" w:pos="0"/>
          <w:tab w:val="num" w:pos="1440"/>
        </w:tabs>
        <w:suppressAutoHyphens/>
        <w:spacing w:line="240" w:lineRule="atLeast"/>
        <w:jc w:val="both"/>
        <w:rPr>
          <w:spacing w:val="-2"/>
          <w:sz w:val="22"/>
          <w:szCs w:val="22"/>
        </w:rPr>
      </w:pPr>
    </w:p>
    <w:p w:rsidR="007C53E7" w:rsidRPr="00D7390B" w:rsidRDefault="007C53E7" w:rsidP="007C53E7">
      <w:pPr>
        <w:numPr>
          <w:ilvl w:val="0"/>
          <w:numId w:val="25"/>
        </w:numPr>
        <w:tabs>
          <w:tab w:val="left" w:pos="0"/>
          <w:tab w:val="left" w:pos="720"/>
        </w:tabs>
        <w:suppressAutoHyphens/>
        <w:spacing w:line="240" w:lineRule="atLeast"/>
        <w:jc w:val="both"/>
        <w:rPr>
          <w:b/>
          <w:spacing w:val="-2"/>
          <w:sz w:val="22"/>
          <w:szCs w:val="22"/>
        </w:rPr>
      </w:pPr>
      <w:r w:rsidRPr="00D7390B">
        <w:rPr>
          <w:b/>
          <w:spacing w:val="-2"/>
          <w:sz w:val="22"/>
          <w:szCs w:val="22"/>
        </w:rPr>
        <w:t>Proposed Forfeiture Amount</w:t>
      </w:r>
      <w:r w:rsidR="00ED7426">
        <w:rPr>
          <w:b/>
          <w:spacing w:val="-2"/>
          <w:sz w:val="22"/>
          <w:szCs w:val="22"/>
        </w:rPr>
        <w:t xml:space="preserve"> and Reporting Requirement</w:t>
      </w:r>
    </w:p>
    <w:p w:rsidR="007C53E7" w:rsidRPr="00D7390B" w:rsidRDefault="007C53E7" w:rsidP="007C53E7">
      <w:pPr>
        <w:tabs>
          <w:tab w:val="left" w:pos="0"/>
          <w:tab w:val="left" w:pos="720"/>
        </w:tabs>
        <w:suppressAutoHyphens/>
        <w:spacing w:line="240" w:lineRule="atLeast"/>
        <w:ind w:left="720"/>
        <w:jc w:val="both"/>
        <w:rPr>
          <w:b/>
          <w:spacing w:val="-2"/>
          <w:sz w:val="22"/>
          <w:szCs w:val="22"/>
        </w:rPr>
      </w:pPr>
    </w:p>
    <w:p w:rsidR="007072A0" w:rsidRDefault="007072A0" w:rsidP="007072A0">
      <w:pPr>
        <w:numPr>
          <w:ilvl w:val="0"/>
          <w:numId w:val="22"/>
        </w:numPr>
        <w:tabs>
          <w:tab w:val="clear" w:pos="1260"/>
          <w:tab w:val="left" w:pos="0"/>
          <w:tab w:val="num" w:pos="1440"/>
        </w:tabs>
        <w:suppressAutoHyphens/>
        <w:spacing w:line="240" w:lineRule="atLeast"/>
        <w:ind w:left="0"/>
        <w:rPr>
          <w:spacing w:val="-2"/>
          <w:sz w:val="22"/>
          <w:szCs w:val="22"/>
        </w:rPr>
      </w:pPr>
      <w:r w:rsidRPr="00D7390B">
        <w:rPr>
          <w:spacing w:val="-2"/>
          <w:sz w:val="22"/>
          <w:szCs w:val="22"/>
        </w:rPr>
        <w:t>Pursuant to the Commission’s</w:t>
      </w:r>
      <w:r w:rsidRPr="00D7390B">
        <w:rPr>
          <w:i/>
          <w:spacing w:val="-2"/>
          <w:sz w:val="22"/>
          <w:szCs w:val="22"/>
        </w:rPr>
        <w:t xml:space="preserve"> Forfeiture Policy Statement</w:t>
      </w:r>
      <w:r w:rsidRPr="00D7390B">
        <w:rPr>
          <w:spacing w:val="-2"/>
          <w:sz w:val="22"/>
          <w:szCs w:val="22"/>
        </w:rPr>
        <w:t xml:space="preserve"> and </w:t>
      </w:r>
      <w:r>
        <w:rPr>
          <w:spacing w:val="-2"/>
          <w:sz w:val="22"/>
          <w:szCs w:val="22"/>
        </w:rPr>
        <w:t>S</w:t>
      </w:r>
      <w:r w:rsidRPr="00D7390B">
        <w:rPr>
          <w:spacing w:val="-2"/>
          <w:sz w:val="22"/>
          <w:szCs w:val="22"/>
        </w:rPr>
        <w:t xml:space="preserve">ection 1.80 of the Rules, the base forfeiture amount for </w:t>
      </w:r>
      <w:bookmarkStart w:id="5" w:name="OLE_LINK1"/>
      <w:bookmarkStart w:id="6" w:name="OLE_LINK2"/>
      <w:r w:rsidRPr="00D7390B">
        <w:rPr>
          <w:spacing w:val="-2"/>
          <w:sz w:val="22"/>
          <w:szCs w:val="22"/>
        </w:rPr>
        <w:t xml:space="preserve">operating on </w:t>
      </w:r>
      <w:r>
        <w:rPr>
          <w:spacing w:val="-2"/>
          <w:sz w:val="22"/>
          <w:szCs w:val="22"/>
        </w:rPr>
        <w:t xml:space="preserve">an </w:t>
      </w:r>
      <w:r w:rsidRPr="00D7390B">
        <w:rPr>
          <w:spacing w:val="-2"/>
          <w:sz w:val="22"/>
          <w:szCs w:val="22"/>
        </w:rPr>
        <w:t>unauthorized frequenc</w:t>
      </w:r>
      <w:r>
        <w:rPr>
          <w:spacing w:val="-2"/>
          <w:sz w:val="22"/>
          <w:szCs w:val="22"/>
        </w:rPr>
        <w:t>y</w:t>
      </w:r>
      <w:r w:rsidRPr="00D7390B">
        <w:rPr>
          <w:spacing w:val="-2"/>
          <w:sz w:val="22"/>
          <w:szCs w:val="22"/>
        </w:rPr>
        <w:t xml:space="preserve"> </w:t>
      </w:r>
      <w:bookmarkEnd w:id="5"/>
      <w:bookmarkEnd w:id="6"/>
      <w:r w:rsidRPr="00D7390B">
        <w:rPr>
          <w:spacing w:val="-2"/>
          <w:sz w:val="22"/>
          <w:szCs w:val="22"/>
        </w:rPr>
        <w:t>is $4,000.</w:t>
      </w:r>
      <w:r w:rsidRPr="00D7390B">
        <w:rPr>
          <w:rStyle w:val="FootnoteReference"/>
          <w:spacing w:val="-2"/>
          <w:sz w:val="22"/>
          <w:szCs w:val="22"/>
        </w:rPr>
        <w:footnoteReference w:id="20"/>
      </w:r>
      <w:r w:rsidRPr="00D7390B">
        <w:rPr>
          <w:spacing w:val="-2"/>
          <w:sz w:val="22"/>
          <w:szCs w:val="22"/>
        </w:rPr>
        <w:t xml:space="preserve">  In assessing the monetary forfeiture amount, we must also take into account the statutory factors set forth in </w:t>
      </w:r>
      <w:r>
        <w:rPr>
          <w:spacing w:val="-2"/>
          <w:sz w:val="22"/>
          <w:szCs w:val="22"/>
        </w:rPr>
        <w:t>S</w:t>
      </w:r>
      <w:r w:rsidRPr="00D7390B">
        <w:rPr>
          <w:spacing w:val="-2"/>
          <w:sz w:val="22"/>
          <w:szCs w:val="22"/>
        </w:rPr>
        <w:t>ection 503(b)(2)(E) of the Act, which include the nature, circumstances, extent, and gravity of the violations, and with respect to the violator, the degree of culpability, any history of prior offenses, ability to pay, and other such matters as justice may require.</w:t>
      </w:r>
      <w:r w:rsidRPr="00D7390B">
        <w:rPr>
          <w:rStyle w:val="FootnoteReference"/>
          <w:spacing w:val="-2"/>
          <w:sz w:val="22"/>
          <w:szCs w:val="22"/>
        </w:rPr>
        <w:footnoteReference w:id="21"/>
      </w:r>
      <w:r w:rsidRPr="00D7390B">
        <w:rPr>
          <w:spacing w:val="-2"/>
          <w:sz w:val="22"/>
          <w:szCs w:val="22"/>
        </w:rPr>
        <w:t xml:space="preserve">  Applying the </w:t>
      </w:r>
      <w:r w:rsidRPr="00D7390B">
        <w:rPr>
          <w:i/>
          <w:spacing w:val="-2"/>
          <w:sz w:val="22"/>
          <w:szCs w:val="22"/>
        </w:rPr>
        <w:t>Forfeiture Policy Statement</w:t>
      </w:r>
      <w:r>
        <w:rPr>
          <w:spacing w:val="-2"/>
          <w:sz w:val="22"/>
          <w:szCs w:val="22"/>
        </w:rPr>
        <w:t>, S</w:t>
      </w:r>
      <w:r w:rsidRPr="00D7390B">
        <w:rPr>
          <w:spacing w:val="-2"/>
          <w:sz w:val="22"/>
          <w:szCs w:val="22"/>
        </w:rPr>
        <w:t xml:space="preserve">ection 1.80 of the Rules, and the statutory factors to the instant case, we conclude that </w:t>
      </w:r>
      <w:r>
        <w:rPr>
          <w:spacing w:val="-2"/>
          <w:sz w:val="22"/>
          <w:szCs w:val="22"/>
        </w:rPr>
        <w:t>Atlanticare</w:t>
      </w:r>
      <w:r w:rsidRPr="00D7390B">
        <w:rPr>
          <w:spacing w:val="-2"/>
          <w:sz w:val="22"/>
          <w:szCs w:val="22"/>
        </w:rPr>
        <w:t xml:space="preserve"> is apparently liable for a forfeiture of $</w:t>
      </w:r>
      <w:r>
        <w:rPr>
          <w:spacing w:val="-2"/>
          <w:sz w:val="22"/>
          <w:szCs w:val="22"/>
        </w:rPr>
        <w:t>4,</w:t>
      </w:r>
      <w:r w:rsidRPr="00D7390B">
        <w:rPr>
          <w:spacing w:val="-2"/>
          <w:sz w:val="22"/>
          <w:szCs w:val="22"/>
        </w:rPr>
        <w:t>000</w:t>
      </w:r>
      <w:r>
        <w:rPr>
          <w:spacing w:val="-2"/>
          <w:sz w:val="22"/>
          <w:szCs w:val="22"/>
        </w:rPr>
        <w:t xml:space="preserve"> for </w:t>
      </w:r>
      <w:r w:rsidR="00921B86" w:rsidRPr="009932E2">
        <w:rPr>
          <w:color w:val="000000"/>
          <w:sz w:val="22"/>
          <w:szCs w:val="22"/>
        </w:rPr>
        <w:t>operating radio transmitting equipment from an unauthorized location</w:t>
      </w:r>
      <w:r w:rsidRPr="00D7390B">
        <w:rPr>
          <w:spacing w:val="-2"/>
          <w:sz w:val="22"/>
          <w:szCs w:val="22"/>
        </w:rPr>
        <w:t>.</w:t>
      </w:r>
    </w:p>
    <w:p w:rsidR="007072A0" w:rsidRDefault="007072A0" w:rsidP="007072A0">
      <w:pPr>
        <w:tabs>
          <w:tab w:val="left" w:pos="0"/>
        </w:tabs>
        <w:suppressAutoHyphens/>
        <w:spacing w:line="240" w:lineRule="atLeast"/>
        <w:rPr>
          <w:spacing w:val="-2"/>
          <w:sz w:val="22"/>
          <w:szCs w:val="22"/>
        </w:rPr>
      </w:pPr>
    </w:p>
    <w:p w:rsidR="007C53E7" w:rsidRPr="00D7390B" w:rsidRDefault="007C53E7" w:rsidP="007C53E7">
      <w:pPr>
        <w:pStyle w:val="Heading1"/>
        <w:rPr>
          <w:sz w:val="22"/>
          <w:szCs w:val="22"/>
        </w:rPr>
      </w:pPr>
      <w:r w:rsidRPr="00D7390B">
        <w:rPr>
          <w:sz w:val="22"/>
          <w:szCs w:val="22"/>
        </w:rPr>
        <w:t>ORDERING CLAUSES</w:t>
      </w:r>
    </w:p>
    <w:p w:rsidR="007C53E7" w:rsidRPr="00102DD8" w:rsidRDefault="00102DD8" w:rsidP="007C53E7">
      <w:pPr>
        <w:numPr>
          <w:ilvl w:val="0"/>
          <w:numId w:val="22"/>
        </w:numPr>
        <w:tabs>
          <w:tab w:val="clear" w:pos="1260"/>
          <w:tab w:val="left" w:pos="0"/>
          <w:tab w:val="num" w:pos="1440"/>
        </w:tabs>
        <w:suppressAutoHyphens/>
        <w:spacing w:line="240" w:lineRule="atLeast"/>
        <w:ind w:left="0"/>
        <w:rPr>
          <w:spacing w:val="-2"/>
          <w:sz w:val="22"/>
          <w:szCs w:val="22"/>
        </w:rPr>
      </w:pPr>
      <w:r w:rsidRPr="00D7390B">
        <w:rPr>
          <w:spacing w:val="-2"/>
          <w:sz w:val="22"/>
          <w:szCs w:val="22"/>
        </w:rPr>
        <w:t>Accordingly</w:t>
      </w:r>
      <w:r w:rsidRPr="004E568D">
        <w:rPr>
          <w:spacing w:val="-2"/>
          <w:sz w:val="22"/>
          <w:szCs w:val="22"/>
        </w:rPr>
        <w:t>,</w:t>
      </w:r>
      <w:r w:rsidRPr="00D7390B">
        <w:rPr>
          <w:b/>
          <w:spacing w:val="-2"/>
          <w:sz w:val="22"/>
          <w:szCs w:val="22"/>
        </w:rPr>
        <w:t xml:space="preserve"> IT IS ORDERED</w:t>
      </w:r>
      <w:r w:rsidRPr="00D7390B">
        <w:rPr>
          <w:spacing w:val="-2"/>
          <w:sz w:val="22"/>
          <w:szCs w:val="22"/>
        </w:rPr>
        <w:t xml:space="preserve"> that, pursuant to </w:t>
      </w:r>
      <w:r>
        <w:rPr>
          <w:spacing w:val="-2"/>
          <w:sz w:val="22"/>
          <w:szCs w:val="22"/>
        </w:rPr>
        <w:t>S</w:t>
      </w:r>
      <w:r w:rsidRPr="00D7390B">
        <w:rPr>
          <w:spacing w:val="-2"/>
          <w:sz w:val="22"/>
          <w:szCs w:val="22"/>
        </w:rPr>
        <w:t xml:space="preserve">ection 503(b) of the Communications Act of 1934, as amended, and </w:t>
      </w:r>
      <w:r>
        <w:rPr>
          <w:spacing w:val="-2"/>
          <w:sz w:val="22"/>
          <w:szCs w:val="22"/>
        </w:rPr>
        <w:t>S</w:t>
      </w:r>
      <w:r w:rsidRPr="00D7390B">
        <w:rPr>
          <w:spacing w:val="-2"/>
          <w:sz w:val="22"/>
          <w:szCs w:val="22"/>
        </w:rPr>
        <w:t>ections 0.111, 0.204</w:t>
      </w:r>
      <w:r w:rsidR="00921B86">
        <w:rPr>
          <w:spacing w:val="-2"/>
          <w:sz w:val="22"/>
          <w:szCs w:val="22"/>
        </w:rPr>
        <w:t>(b)</w:t>
      </w:r>
      <w:r w:rsidRPr="00D7390B">
        <w:rPr>
          <w:spacing w:val="-2"/>
          <w:sz w:val="22"/>
          <w:szCs w:val="22"/>
        </w:rPr>
        <w:t>, 0.311, 0.314</w:t>
      </w:r>
      <w:r>
        <w:rPr>
          <w:spacing w:val="-2"/>
          <w:sz w:val="22"/>
          <w:szCs w:val="22"/>
        </w:rPr>
        <w:t>,</w:t>
      </w:r>
      <w:r w:rsidRPr="00D7390B">
        <w:rPr>
          <w:spacing w:val="-2"/>
          <w:sz w:val="22"/>
          <w:szCs w:val="22"/>
        </w:rPr>
        <w:t xml:space="preserve"> and 1.80 of the Commission’s rules, </w:t>
      </w:r>
      <w:r>
        <w:rPr>
          <w:spacing w:val="-2"/>
          <w:sz w:val="22"/>
          <w:szCs w:val="22"/>
        </w:rPr>
        <w:t>Atlanticare</w:t>
      </w:r>
      <w:r w:rsidR="00134DBF">
        <w:rPr>
          <w:spacing w:val="-2"/>
          <w:sz w:val="22"/>
          <w:szCs w:val="22"/>
        </w:rPr>
        <w:t xml:space="preserve"> </w:t>
      </w:r>
      <w:r w:rsidR="00FB66E2">
        <w:rPr>
          <w:spacing w:val="-2"/>
          <w:sz w:val="22"/>
          <w:szCs w:val="22"/>
        </w:rPr>
        <w:t xml:space="preserve">Medical </w:t>
      </w:r>
      <w:r w:rsidR="00134DBF">
        <w:rPr>
          <w:spacing w:val="-2"/>
          <w:sz w:val="22"/>
          <w:szCs w:val="22"/>
        </w:rPr>
        <w:t>Center EMS</w:t>
      </w:r>
      <w:r w:rsidRPr="00D7390B">
        <w:rPr>
          <w:spacing w:val="-2"/>
          <w:sz w:val="22"/>
          <w:szCs w:val="22"/>
        </w:rPr>
        <w:t xml:space="preserve"> is hereby </w:t>
      </w:r>
      <w:r w:rsidRPr="00D7390B">
        <w:rPr>
          <w:b/>
          <w:spacing w:val="-2"/>
          <w:sz w:val="22"/>
          <w:szCs w:val="22"/>
        </w:rPr>
        <w:t xml:space="preserve">NOTIFIED </w:t>
      </w:r>
      <w:r w:rsidRPr="00D7390B">
        <w:rPr>
          <w:spacing w:val="-2"/>
          <w:sz w:val="22"/>
          <w:szCs w:val="22"/>
        </w:rPr>
        <w:t xml:space="preserve">of this </w:t>
      </w:r>
      <w:r w:rsidRPr="00D7390B">
        <w:rPr>
          <w:b/>
          <w:spacing w:val="-2"/>
          <w:sz w:val="22"/>
          <w:szCs w:val="22"/>
        </w:rPr>
        <w:t>APPARENT LIABILITY FOR A FORFEITURE</w:t>
      </w:r>
      <w:r w:rsidRPr="00D7390B">
        <w:rPr>
          <w:spacing w:val="-2"/>
          <w:sz w:val="22"/>
          <w:szCs w:val="22"/>
        </w:rPr>
        <w:t xml:space="preserve"> in the amount of </w:t>
      </w:r>
      <w:r>
        <w:rPr>
          <w:spacing w:val="-2"/>
          <w:sz w:val="22"/>
          <w:szCs w:val="22"/>
        </w:rPr>
        <w:t xml:space="preserve">four </w:t>
      </w:r>
      <w:r w:rsidRPr="00D7390B">
        <w:rPr>
          <w:spacing w:val="-2"/>
          <w:sz w:val="22"/>
          <w:szCs w:val="22"/>
        </w:rPr>
        <w:t xml:space="preserve">thousand </w:t>
      </w:r>
      <w:r w:rsidRPr="00D7390B">
        <w:rPr>
          <w:sz w:val="22"/>
          <w:szCs w:val="22"/>
        </w:rPr>
        <w:t>dollars ($</w:t>
      </w:r>
      <w:r>
        <w:rPr>
          <w:sz w:val="22"/>
          <w:szCs w:val="22"/>
        </w:rPr>
        <w:t>4</w:t>
      </w:r>
      <w:r w:rsidRPr="00D7390B">
        <w:rPr>
          <w:sz w:val="22"/>
          <w:szCs w:val="22"/>
        </w:rPr>
        <w:t xml:space="preserve">,000) for violations of </w:t>
      </w:r>
      <w:r>
        <w:rPr>
          <w:sz w:val="22"/>
          <w:szCs w:val="22"/>
        </w:rPr>
        <w:t xml:space="preserve">Section 301 of the Act and </w:t>
      </w:r>
      <w:r w:rsidRPr="00D7390B">
        <w:rPr>
          <w:sz w:val="22"/>
          <w:szCs w:val="22"/>
        </w:rPr>
        <w:t>Section</w:t>
      </w:r>
      <w:r w:rsidR="00921B86">
        <w:rPr>
          <w:sz w:val="22"/>
          <w:szCs w:val="22"/>
        </w:rPr>
        <w:t xml:space="preserve"> 1.903(a)–</w:t>
      </w:r>
      <w:r>
        <w:rPr>
          <w:sz w:val="22"/>
          <w:szCs w:val="22"/>
        </w:rPr>
        <w:t xml:space="preserve">(b) </w:t>
      </w:r>
      <w:r w:rsidRPr="00D7390B">
        <w:rPr>
          <w:sz w:val="22"/>
          <w:szCs w:val="22"/>
        </w:rPr>
        <w:t>of the Commission’s rules.</w:t>
      </w:r>
      <w:r w:rsidRPr="00D7390B">
        <w:rPr>
          <w:rStyle w:val="FootnoteReference"/>
          <w:sz w:val="22"/>
          <w:szCs w:val="22"/>
        </w:rPr>
        <w:footnoteReference w:id="22"/>
      </w:r>
    </w:p>
    <w:p w:rsidR="00102DD8" w:rsidRPr="00D7390B" w:rsidRDefault="00102DD8" w:rsidP="00102DD8">
      <w:pPr>
        <w:tabs>
          <w:tab w:val="left" w:pos="0"/>
        </w:tabs>
        <w:suppressAutoHyphens/>
        <w:spacing w:line="240" w:lineRule="atLeast"/>
        <w:rPr>
          <w:spacing w:val="-2"/>
          <w:sz w:val="22"/>
          <w:szCs w:val="22"/>
        </w:rPr>
      </w:pPr>
    </w:p>
    <w:p w:rsidR="007C53E7" w:rsidRPr="00D7390B" w:rsidRDefault="00102DD8" w:rsidP="007C53E7">
      <w:pPr>
        <w:numPr>
          <w:ilvl w:val="0"/>
          <w:numId w:val="22"/>
        </w:numPr>
        <w:tabs>
          <w:tab w:val="clear" w:pos="1260"/>
          <w:tab w:val="left" w:pos="0"/>
          <w:tab w:val="num" w:pos="1440"/>
        </w:tabs>
        <w:suppressAutoHyphens/>
        <w:spacing w:line="240" w:lineRule="atLeast"/>
        <w:ind w:left="0"/>
        <w:rPr>
          <w:spacing w:val="-2"/>
          <w:sz w:val="22"/>
          <w:szCs w:val="22"/>
        </w:rPr>
      </w:pPr>
      <w:r w:rsidRPr="00D7390B">
        <w:rPr>
          <w:b/>
          <w:spacing w:val="-2"/>
          <w:sz w:val="22"/>
          <w:szCs w:val="22"/>
        </w:rPr>
        <w:t>IT IS FURTHER ORDERED</w:t>
      </w:r>
      <w:r w:rsidRPr="00D7390B">
        <w:rPr>
          <w:spacing w:val="-2"/>
          <w:sz w:val="22"/>
          <w:szCs w:val="22"/>
        </w:rPr>
        <w:t xml:space="preserve"> that, pursuant to </w:t>
      </w:r>
      <w:r>
        <w:rPr>
          <w:spacing w:val="-2"/>
          <w:sz w:val="22"/>
          <w:szCs w:val="22"/>
        </w:rPr>
        <w:t>S</w:t>
      </w:r>
      <w:r w:rsidRPr="00D7390B">
        <w:rPr>
          <w:spacing w:val="-2"/>
          <w:sz w:val="22"/>
          <w:szCs w:val="22"/>
        </w:rPr>
        <w:t>ection 1.80 of the Commission’s rules</w:t>
      </w:r>
      <w:r>
        <w:rPr>
          <w:spacing w:val="-2"/>
          <w:sz w:val="22"/>
          <w:szCs w:val="22"/>
        </w:rPr>
        <w:t>,</w:t>
      </w:r>
      <w:r w:rsidRPr="00D7390B">
        <w:rPr>
          <w:spacing w:val="-2"/>
          <w:sz w:val="22"/>
          <w:szCs w:val="22"/>
        </w:rPr>
        <w:t xml:space="preserve"> within thirty (30) calendar days of the release date of this Notice of Apparent Liability for Forfeiture</w:t>
      </w:r>
      <w:r>
        <w:rPr>
          <w:spacing w:val="-2"/>
          <w:sz w:val="22"/>
          <w:szCs w:val="22"/>
        </w:rPr>
        <w:t xml:space="preserve"> and Order</w:t>
      </w:r>
      <w:r w:rsidRPr="00D7390B">
        <w:rPr>
          <w:spacing w:val="-2"/>
          <w:sz w:val="22"/>
          <w:szCs w:val="22"/>
        </w:rPr>
        <w:t xml:space="preserve">, </w:t>
      </w:r>
      <w:r>
        <w:rPr>
          <w:spacing w:val="-2"/>
          <w:sz w:val="22"/>
          <w:szCs w:val="22"/>
        </w:rPr>
        <w:t>Atlanticare</w:t>
      </w:r>
      <w:r w:rsidRPr="00D7390B">
        <w:rPr>
          <w:spacing w:val="-2"/>
          <w:sz w:val="22"/>
          <w:szCs w:val="22"/>
        </w:rPr>
        <w:t xml:space="preserve"> </w:t>
      </w:r>
      <w:r w:rsidR="00FB66E2">
        <w:rPr>
          <w:spacing w:val="-2"/>
          <w:sz w:val="22"/>
          <w:szCs w:val="22"/>
        </w:rPr>
        <w:t xml:space="preserve">Medical </w:t>
      </w:r>
      <w:r w:rsidR="00134DBF">
        <w:rPr>
          <w:spacing w:val="-2"/>
          <w:sz w:val="22"/>
          <w:szCs w:val="22"/>
        </w:rPr>
        <w:t>Center EMS</w:t>
      </w:r>
      <w:r w:rsidR="00134DBF" w:rsidRPr="00D7390B">
        <w:rPr>
          <w:spacing w:val="-2"/>
          <w:sz w:val="22"/>
          <w:szCs w:val="22"/>
        </w:rPr>
        <w:t xml:space="preserve"> </w:t>
      </w:r>
      <w:r w:rsidRPr="00D7390B">
        <w:rPr>
          <w:b/>
          <w:spacing w:val="-2"/>
          <w:sz w:val="22"/>
          <w:szCs w:val="22"/>
        </w:rPr>
        <w:t>SHALL PAY</w:t>
      </w:r>
      <w:r w:rsidRPr="00D7390B">
        <w:rPr>
          <w:spacing w:val="-2"/>
          <w:sz w:val="22"/>
          <w:szCs w:val="22"/>
        </w:rPr>
        <w:t xml:space="preserve"> the full amount of the proposed forfeiture or </w:t>
      </w:r>
      <w:r w:rsidRPr="00D7390B">
        <w:rPr>
          <w:b/>
          <w:spacing w:val="-2"/>
          <w:sz w:val="22"/>
          <w:szCs w:val="22"/>
        </w:rPr>
        <w:t>SHALL FILE</w:t>
      </w:r>
      <w:r w:rsidRPr="00D7390B">
        <w:rPr>
          <w:spacing w:val="-2"/>
          <w:sz w:val="22"/>
          <w:szCs w:val="22"/>
        </w:rPr>
        <w:t xml:space="preserve"> a written statement seeking reduction or cancellation of the proposed forfeiture.</w:t>
      </w:r>
    </w:p>
    <w:p w:rsidR="007C53E7" w:rsidRPr="00D7390B" w:rsidRDefault="007C53E7" w:rsidP="007C53E7">
      <w:pPr>
        <w:widowControl/>
      </w:pPr>
    </w:p>
    <w:p w:rsidR="00134DBF" w:rsidRPr="00487BA8" w:rsidRDefault="00134DBF" w:rsidP="00134DBF">
      <w:pPr>
        <w:widowControl/>
        <w:numPr>
          <w:ilvl w:val="0"/>
          <w:numId w:val="22"/>
        </w:numPr>
        <w:tabs>
          <w:tab w:val="clear" w:pos="1260"/>
          <w:tab w:val="left" w:pos="0"/>
          <w:tab w:val="num" w:pos="1440"/>
        </w:tabs>
        <w:suppressAutoHyphens/>
        <w:spacing w:after="120" w:line="240" w:lineRule="atLeast"/>
        <w:ind w:left="0"/>
        <w:rPr>
          <w:rFonts w:eastAsia="MS Mincho" w:cs="Arial"/>
          <w:sz w:val="22"/>
          <w:szCs w:val="22"/>
        </w:rPr>
      </w:pPr>
      <w:r w:rsidRPr="00487BA8">
        <w:rPr>
          <w:rFonts w:eastAsia="MS Mincho" w:cs="Arial"/>
          <w:sz w:val="22"/>
          <w:szCs w:val="22"/>
        </w:rPr>
        <w:t xml:space="preserve">Payment of the forfeiture must be made by check or similar instrument, wire transfer, or credit card, and must include the NAL/Account number and FRN referenced above.  </w:t>
      </w:r>
      <w:r>
        <w:rPr>
          <w:rFonts w:eastAsia="MS Mincho" w:cs="Arial"/>
          <w:sz w:val="22"/>
          <w:szCs w:val="22"/>
        </w:rPr>
        <w:t xml:space="preserve">Atlanticare </w:t>
      </w:r>
      <w:r w:rsidRPr="00487BA8">
        <w:rPr>
          <w:sz w:val="22"/>
          <w:szCs w:val="22"/>
          <w:lang w:bidi="he-IL"/>
        </w:rPr>
        <w:t xml:space="preserve">shall also send electronic notification on the date said payment is made to </w:t>
      </w:r>
      <w:hyperlink r:id="rId8" w:history="1">
        <w:r w:rsidRPr="00134DBF">
          <w:rPr>
            <w:rStyle w:val="Hyperlink"/>
            <w:color w:val="auto"/>
            <w:sz w:val="22"/>
            <w:szCs w:val="22"/>
            <w:u w:val="none"/>
          </w:rPr>
          <w:t>NER-Response@fcc.gov</w:t>
        </w:r>
      </w:hyperlink>
      <w:r w:rsidRPr="00487BA8">
        <w:rPr>
          <w:sz w:val="22"/>
          <w:szCs w:val="22"/>
        </w:rPr>
        <w:t xml:space="preserve">.  </w:t>
      </w:r>
      <w:r w:rsidRPr="00487BA8">
        <w:rPr>
          <w:rFonts w:eastAsia="MS Mincho" w:cs="Arial"/>
          <w:sz w:val="22"/>
          <w:szCs w:val="22"/>
        </w:rPr>
        <w:t>Regardless of the form of payment, a completed FCC Form 159 (Remittance Advice) must be submitted.</w:t>
      </w:r>
      <w:r w:rsidRPr="00487BA8">
        <w:rPr>
          <w:rStyle w:val="FootnoteReference"/>
          <w:rFonts w:eastAsia="MS Mincho" w:cs="Arial"/>
          <w:sz w:val="22"/>
          <w:szCs w:val="22"/>
        </w:rPr>
        <w:footnoteReference w:id="23"/>
      </w:r>
      <w:r w:rsidRPr="00487BA8">
        <w:rPr>
          <w:rFonts w:eastAsia="MS Mincho" w:cs="Arial"/>
          <w:sz w:val="22"/>
          <w:szCs w:val="22"/>
        </w:rPr>
        <w:t xml:space="preserve">  When completing the FCC Form 159, enter the Account Number in block number 23A (call sign/other ID) and enter the letters “FORF” in block number 24A (payment type code).  </w:t>
      </w:r>
      <w:r w:rsidRPr="00487BA8">
        <w:rPr>
          <w:sz w:val="22"/>
          <w:szCs w:val="22"/>
        </w:rPr>
        <w:t>Below are additional instructions you should follow based on the form of payment you select:</w:t>
      </w:r>
    </w:p>
    <w:p w:rsidR="00134DBF" w:rsidRPr="00487BA8" w:rsidRDefault="00134DBF" w:rsidP="00134DBF">
      <w:pPr>
        <w:pStyle w:val="ParaNum"/>
        <w:numPr>
          <w:ilvl w:val="0"/>
          <w:numId w:val="26"/>
        </w:numPr>
        <w:tabs>
          <w:tab w:val="clear" w:pos="1440"/>
        </w:tabs>
        <w:autoSpaceDE/>
        <w:autoSpaceDN/>
        <w:adjustRightInd/>
        <w:spacing w:after="120"/>
        <w:jc w:val="left"/>
        <w:rPr>
          <w:rFonts w:eastAsia="MS Mincho"/>
          <w:sz w:val="22"/>
          <w:szCs w:val="22"/>
        </w:rPr>
      </w:pPr>
      <w:r w:rsidRPr="00487BA8">
        <w:rPr>
          <w:rFonts w:eastAsia="MS Mincho"/>
          <w:sz w:val="22"/>
          <w:szCs w:val="22"/>
        </w:rPr>
        <w:t xml:space="preserve">Payment by check or money order must be made payable to the order of the Federal Communications Commission.  Such payments (along with the completed Form 159) must be mailed to Federal Communications Commission, </w:t>
      </w:r>
      <w:smartTag w:uri="urn:schemas-microsoft-com:office:smarttags" w:element="address">
        <w:smartTag w:uri="urn:schemas-microsoft-com:office:smarttags" w:element="Street">
          <w:r w:rsidRPr="00487BA8">
            <w:rPr>
              <w:rFonts w:eastAsia="MS Mincho"/>
              <w:sz w:val="22"/>
              <w:szCs w:val="22"/>
            </w:rPr>
            <w:t>P.O. Box 979088</w:t>
          </w:r>
        </w:smartTag>
        <w:r w:rsidRPr="00487BA8">
          <w:rPr>
            <w:rFonts w:eastAsia="MS Mincho"/>
            <w:sz w:val="22"/>
            <w:szCs w:val="22"/>
          </w:rPr>
          <w:t xml:space="preserve">, </w:t>
        </w:r>
        <w:smartTag w:uri="urn:schemas-microsoft-com:office:smarttags" w:element="City">
          <w:r w:rsidRPr="00487BA8">
            <w:rPr>
              <w:rFonts w:eastAsia="MS Mincho"/>
              <w:sz w:val="22"/>
              <w:szCs w:val="22"/>
            </w:rPr>
            <w:t>St. Louis</w:t>
          </w:r>
        </w:smartTag>
        <w:r w:rsidRPr="00487BA8">
          <w:rPr>
            <w:rFonts w:eastAsia="MS Mincho"/>
            <w:sz w:val="22"/>
            <w:szCs w:val="22"/>
          </w:rPr>
          <w:t xml:space="preserve">, </w:t>
        </w:r>
        <w:smartTag w:uri="urn:schemas-microsoft-com:office:smarttags" w:element="State">
          <w:r w:rsidRPr="00487BA8">
            <w:rPr>
              <w:rFonts w:eastAsia="MS Mincho"/>
              <w:sz w:val="22"/>
              <w:szCs w:val="22"/>
            </w:rPr>
            <w:t>MO</w:t>
          </w:r>
        </w:smartTag>
        <w:r w:rsidRPr="00487BA8">
          <w:rPr>
            <w:rFonts w:eastAsia="MS Mincho"/>
            <w:sz w:val="22"/>
            <w:szCs w:val="22"/>
          </w:rPr>
          <w:t xml:space="preserve"> </w:t>
        </w:r>
        <w:smartTag w:uri="urn:schemas-microsoft-com:office:smarttags" w:element="PostalCode">
          <w:r w:rsidRPr="00487BA8">
            <w:rPr>
              <w:rFonts w:eastAsia="MS Mincho"/>
              <w:sz w:val="22"/>
              <w:szCs w:val="22"/>
            </w:rPr>
            <w:t>63197-9000</w:t>
          </w:r>
        </w:smartTag>
      </w:smartTag>
      <w:r w:rsidRPr="00487BA8">
        <w:rPr>
          <w:rFonts w:eastAsia="MS Mincho"/>
          <w:sz w:val="22"/>
          <w:szCs w:val="22"/>
        </w:rPr>
        <w:t xml:space="preserve">, or sent via overnight mail to U.S. Bank – Government Lockbox #979088, SL-MO-C2-GL, 1005 </w:t>
      </w:r>
      <w:smartTag w:uri="urn:schemas-microsoft-com:office:smarttags" w:element="PlaceName">
        <w:r w:rsidRPr="00487BA8">
          <w:rPr>
            <w:rFonts w:eastAsia="MS Mincho"/>
            <w:sz w:val="22"/>
            <w:szCs w:val="22"/>
          </w:rPr>
          <w:t>Convention</w:t>
        </w:r>
      </w:smartTag>
      <w:r w:rsidRPr="00487BA8">
        <w:rPr>
          <w:rFonts w:eastAsia="MS Mincho"/>
          <w:sz w:val="22"/>
          <w:szCs w:val="22"/>
        </w:rPr>
        <w:t xml:space="preserve"> </w:t>
      </w:r>
      <w:smartTag w:uri="urn:schemas-microsoft-com:office:smarttags" w:element="PlaceType">
        <w:r w:rsidRPr="00487BA8">
          <w:rPr>
            <w:rFonts w:eastAsia="MS Mincho"/>
            <w:sz w:val="22"/>
            <w:szCs w:val="22"/>
          </w:rPr>
          <w:t>Plaza</w:t>
        </w:r>
      </w:smartTag>
      <w:r w:rsidRPr="00487BA8">
        <w:rPr>
          <w:rFonts w:eastAsia="MS Mincho"/>
          <w:sz w:val="22"/>
          <w:szCs w:val="22"/>
        </w:rPr>
        <w:t xml:space="preserve">, </w:t>
      </w:r>
      <w:smartTag w:uri="urn:schemas-microsoft-com:office:smarttags" w:element="place">
        <w:smartTag w:uri="urn:schemas-microsoft-com:office:smarttags" w:element="City">
          <w:r w:rsidRPr="00487BA8">
            <w:rPr>
              <w:rFonts w:eastAsia="MS Mincho"/>
              <w:sz w:val="22"/>
              <w:szCs w:val="22"/>
            </w:rPr>
            <w:t>St. Louis</w:t>
          </w:r>
        </w:smartTag>
        <w:r w:rsidRPr="00487BA8">
          <w:rPr>
            <w:rFonts w:eastAsia="MS Mincho"/>
            <w:sz w:val="22"/>
            <w:szCs w:val="22"/>
          </w:rPr>
          <w:t xml:space="preserve">, </w:t>
        </w:r>
        <w:smartTag w:uri="urn:schemas-microsoft-com:office:smarttags" w:element="State">
          <w:r w:rsidRPr="00487BA8">
            <w:rPr>
              <w:rFonts w:eastAsia="MS Mincho"/>
              <w:sz w:val="22"/>
              <w:szCs w:val="22"/>
            </w:rPr>
            <w:t>MO</w:t>
          </w:r>
        </w:smartTag>
        <w:r w:rsidRPr="00487BA8">
          <w:rPr>
            <w:rFonts w:eastAsia="MS Mincho"/>
            <w:sz w:val="22"/>
            <w:szCs w:val="22"/>
          </w:rPr>
          <w:t xml:space="preserve"> </w:t>
        </w:r>
        <w:smartTag w:uri="urn:schemas-microsoft-com:office:smarttags" w:element="PostalCode">
          <w:r w:rsidRPr="00487BA8">
            <w:rPr>
              <w:rFonts w:eastAsia="MS Mincho"/>
              <w:sz w:val="22"/>
              <w:szCs w:val="22"/>
            </w:rPr>
            <w:t>63101</w:t>
          </w:r>
        </w:smartTag>
      </w:smartTag>
      <w:r w:rsidRPr="00487BA8">
        <w:rPr>
          <w:rFonts w:eastAsia="MS Mincho"/>
          <w:sz w:val="22"/>
          <w:szCs w:val="22"/>
        </w:rPr>
        <w:t xml:space="preserve">.  </w:t>
      </w:r>
    </w:p>
    <w:p w:rsidR="00134DBF" w:rsidRPr="00487BA8" w:rsidRDefault="00134DBF" w:rsidP="00134DBF">
      <w:pPr>
        <w:pStyle w:val="ParaNum"/>
        <w:numPr>
          <w:ilvl w:val="0"/>
          <w:numId w:val="26"/>
        </w:numPr>
        <w:tabs>
          <w:tab w:val="clear" w:pos="1440"/>
        </w:tabs>
        <w:autoSpaceDE/>
        <w:autoSpaceDN/>
        <w:adjustRightInd/>
        <w:spacing w:after="120"/>
        <w:jc w:val="left"/>
        <w:rPr>
          <w:rFonts w:eastAsia="MS Mincho"/>
          <w:sz w:val="22"/>
          <w:szCs w:val="22"/>
        </w:rPr>
      </w:pPr>
      <w:r w:rsidRPr="00487BA8">
        <w:rPr>
          <w:rFonts w:eastAsia="MS Mincho"/>
          <w:sz w:val="22"/>
          <w:szCs w:val="22"/>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rsidR="00134DBF" w:rsidRPr="00487BA8" w:rsidRDefault="00134DBF" w:rsidP="00134DBF">
      <w:pPr>
        <w:pStyle w:val="ParaNum"/>
        <w:numPr>
          <w:ilvl w:val="0"/>
          <w:numId w:val="26"/>
        </w:numPr>
        <w:tabs>
          <w:tab w:val="clear" w:pos="1440"/>
        </w:tabs>
        <w:autoSpaceDE/>
        <w:autoSpaceDN/>
        <w:adjustRightInd/>
        <w:spacing w:after="120"/>
        <w:jc w:val="left"/>
        <w:rPr>
          <w:rFonts w:eastAsia="MS Mincho"/>
          <w:sz w:val="22"/>
          <w:szCs w:val="22"/>
        </w:rPr>
      </w:pPr>
      <w:r w:rsidRPr="00487BA8">
        <w:rPr>
          <w:rFonts w:eastAsia="MS Mincho"/>
          <w:sz w:val="22"/>
          <w:szCs w:val="22"/>
        </w:rPr>
        <w:t xml:space="preserve">Payment by credit card must be made by providing the required credit card information on FCC Form 159 and signing and dating the Form 159 to authorize the credit card payment.  The completed Form 159 must then be mailed to Federal Communications Commission, </w:t>
      </w:r>
      <w:smartTag w:uri="urn:schemas-microsoft-com:office:smarttags" w:element="address">
        <w:smartTag w:uri="urn:schemas-microsoft-com:office:smarttags" w:element="Street">
          <w:r w:rsidRPr="00487BA8">
            <w:rPr>
              <w:rFonts w:eastAsia="MS Mincho"/>
              <w:sz w:val="22"/>
              <w:szCs w:val="22"/>
            </w:rPr>
            <w:t>P.O. Box 979088</w:t>
          </w:r>
        </w:smartTag>
        <w:r w:rsidRPr="00487BA8">
          <w:rPr>
            <w:rFonts w:eastAsia="MS Mincho"/>
            <w:sz w:val="22"/>
            <w:szCs w:val="22"/>
          </w:rPr>
          <w:t xml:space="preserve">, </w:t>
        </w:r>
        <w:smartTag w:uri="urn:schemas-microsoft-com:office:smarttags" w:element="City">
          <w:r w:rsidRPr="00487BA8">
            <w:rPr>
              <w:rFonts w:eastAsia="MS Mincho"/>
              <w:sz w:val="22"/>
              <w:szCs w:val="22"/>
            </w:rPr>
            <w:t>St. Louis</w:t>
          </w:r>
        </w:smartTag>
        <w:r w:rsidRPr="00487BA8">
          <w:rPr>
            <w:rFonts w:eastAsia="MS Mincho"/>
            <w:sz w:val="22"/>
            <w:szCs w:val="22"/>
          </w:rPr>
          <w:t xml:space="preserve">, </w:t>
        </w:r>
        <w:smartTag w:uri="urn:schemas-microsoft-com:office:smarttags" w:element="State">
          <w:r w:rsidRPr="00487BA8">
            <w:rPr>
              <w:rFonts w:eastAsia="MS Mincho"/>
              <w:sz w:val="22"/>
              <w:szCs w:val="22"/>
            </w:rPr>
            <w:t>MO</w:t>
          </w:r>
        </w:smartTag>
        <w:r w:rsidRPr="00487BA8">
          <w:rPr>
            <w:rFonts w:eastAsia="MS Mincho"/>
            <w:sz w:val="22"/>
            <w:szCs w:val="22"/>
          </w:rPr>
          <w:t xml:space="preserve"> </w:t>
        </w:r>
        <w:smartTag w:uri="urn:schemas-microsoft-com:office:smarttags" w:element="PostalCode">
          <w:r w:rsidRPr="00487BA8">
            <w:rPr>
              <w:rFonts w:eastAsia="MS Mincho"/>
              <w:sz w:val="22"/>
              <w:szCs w:val="22"/>
            </w:rPr>
            <w:t>63197-9000</w:t>
          </w:r>
        </w:smartTag>
      </w:smartTag>
      <w:r w:rsidRPr="00487BA8">
        <w:rPr>
          <w:rFonts w:eastAsia="MS Mincho"/>
          <w:sz w:val="22"/>
          <w:szCs w:val="22"/>
        </w:rPr>
        <w:t xml:space="preserve">, or sent via overnight mail to U.S. Bank – Government Lockbox #979088, SL-MO-C2-GL, 1005 </w:t>
      </w:r>
      <w:smartTag w:uri="urn:schemas-microsoft-com:office:smarttags" w:element="PlaceName">
        <w:r w:rsidRPr="00487BA8">
          <w:rPr>
            <w:rFonts w:eastAsia="MS Mincho"/>
            <w:sz w:val="22"/>
            <w:szCs w:val="22"/>
          </w:rPr>
          <w:t>Convention</w:t>
        </w:r>
      </w:smartTag>
      <w:r w:rsidRPr="00487BA8">
        <w:rPr>
          <w:rFonts w:eastAsia="MS Mincho"/>
          <w:sz w:val="22"/>
          <w:szCs w:val="22"/>
        </w:rPr>
        <w:t xml:space="preserve"> </w:t>
      </w:r>
      <w:smartTag w:uri="urn:schemas-microsoft-com:office:smarttags" w:element="PlaceType">
        <w:r w:rsidRPr="00487BA8">
          <w:rPr>
            <w:rFonts w:eastAsia="MS Mincho"/>
            <w:sz w:val="22"/>
            <w:szCs w:val="22"/>
          </w:rPr>
          <w:t>Plaza</w:t>
        </w:r>
      </w:smartTag>
      <w:r w:rsidRPr="00487BA8">
        <w:rPr>
          <w:rFonts w:eastAsia="MS Mincho"/>
          <w:sz w:val="22"/>
          <w:szCs w:val="22"/>
        </w:rPr>
        <w:t xml:space="preserve">, </w:t>
      </w:r>
      <w:smartTag w:uri="urn:schemas-microsoft-com:office:smarttags" w:element="place">
        <w:smartTag w:uri="urn:schemas-microsoft-com:office:smarttags" w:element="City">
          <w:r w:rsidRPr="00487BA8">
            <w:rPr>
              <w:rFonts w:eastAsia="MS Mincho"/>
              <w:sz w:val="22"/>
              <w:szCs w:val="22"/>
            </w:rPr>
            <w:t>St. Louis</w:t>
          </w:r>
        </w:smartTag>
        <w:r w:rsidRPr="00487BA8">
          <w:rPr>
            <w:rFonts w:eastAsia="MS Mincho"/>
            <w:sz w:val="22"/>
            <w:szCs w:val="22"/>
          </w:rPr>
          <w:t xml:space="preserve">, </w:t>
        </w:r>
        <w:smartTag w:uri="urn:schemas-microsoft-com:office:smarttags" w:element="State">
          <w:r w:rsidRPr="00487BA8">
            <w:rPr>
              <w:rFonts w:eastAsia="MS Mincho"/>
              <w:sz w:val="22"/>
              <w:szCs w:val="22"/>
            </w:rPr>
            <w:t>MO</w:t>
          </w:r>
        </w:smartTag>
        <w:r w:rsidRPr="00487BA8">
          <w:rPr>
            <w:rFonts w:eastAsia="MS Mincho"/>
            <w:sz w:val="22"/>
            <w:szCs w:val="22"/>
          </w:rPr>
          <w:t xml:space="preserve"> </w:t>
        </w:r>
        <w:smartTag w:uri="urn:schemas-microsoft-com:office:smarttags" w:element="PostalCode">
          <w:r w:rsidRPr="00487BA8">
            <w:rPr>
              <w:rFonts w:eastAsia="MS Mincho"/>
              <w:sz w:val="22"/>
              <w:szCs w:val="22"/>
            </w:rPr>
            <w:t>63101</w:t>
          </w:r>
        </w:smartTag>
      </w:smartTag>
      <w:r w:rsidRPr="00487BA8">
        <w:rPr>
          <w:rFonts w:eastAsia="MS Mincho"/>
          <w:sz w:val="22"/>
          <w:szCs w:val="22"/>
        </w:rPr>
        <w:t xml:space="preserve">.  </w:t>
      </w:r>
    </w:p>
    <w:p w:rsidR="00134DBF" w:rsidRPr="00487BA8" w:rsidRDefault="00134DBF" w:rsidP="00134DBF">
      <w:pPr>
        <w:widowControl/>
        <w:numPr>
          <w:ilvl w:val="0"/>
          <w:numId w:val="22"/>
        </w:numPr>
        <w:tabs>
          <w:tab w:val="clear" w:pos="1260"/>
          <w:tab w:val="left" w:pos="0"/>
          <w:tab w:val="num" w:pos="1440"/>
        </w:tabs>
        <w:suppressAutoHyphens/>
        <w:spacing w:line="240" w:lineRule="atLeast"/>
        <w:ind w:left="0"/>
        <w:rPr>
          <w:spacing w:val="-2"/>
          <w:sz w:val="22"/>
          <w:szCs w:val="22"/>
        </w:rPr>
      </w:pPr>
      <w:r w:rsidRPr="00487BA8">
        <w:rPr>
          <w:rFonts w:eastAsia="MS Mincho"/>
          <w:sz w:val="22"/>
          <w:szCs w:val="22"/>
        </w:rPr>
        <w:t xml:space="preserve">Any request for </w:t>
      </w:r>
      <w:r>
        <w:rPr>
          <w:rFonts w:eastAsia="MS Mincho"/>
          <w:sz w:val="22"/>
          <w:szCs w:val="22"/>
        </w:rPr>
        <w:t xml:space="preserve">making </w:t>
      </w:r>
      <w:r w:rsidRPr="00487BA8">
        <w:rPr>
          <w:rFonts w:eastAsia="MS Mincho"/>
          <w:sz w:val="22"/>
          <w:szCs w:val="22"/>
        </w:rPr>
        <w:t xml:space="preserve">full payment </w:t>
      </w:r>
      <w:r>
        <w:rPr>
          <w:rFonts w:eastAsia="MS Mincho"/>
          <w:sz w:val="22"/>
          <w:szCs w:val="22"/>
        </w:rPr>
        <w:t xml:space="preserve">over time </w:t>
      </w:r>
      <w:r w:rsidRPr="00487BA8">
        <w:rPr>
          <w:rFonts w:eastAsia="MS Mincho" w:cs="Arial"/>
          <w:sz w:val="22"/>
          <w:szCs w:val="22"/>
        </w:rPr>
        <w:t>under</w:t>
      </w:r>
      <w:r w:rsidRPr="00487BA8">
        <w:rPr>
          <w:rFonts w:eastAsia="MS Mincho"/>
          <w:sz w:val="22"/>
          <w:szCs w:val="22"/>
        </w:rPr>
        <w:t xml:space="preserve"> an installment plan should be sent to:  Chief Financial Officer—Financial Operations, </w:t>
      </w:r>
      <w:r w:rsidRPr="00487BA8">
        <w:rPr>
          <w:rFonts w:eastAsia="MS Mincho" w:cs="Arial"/>
          <w:sz w:val="22"/>
          <w:szCs w:val="22"/>
        </w:rPr>
        <w:t>Federal</w:t>
      </w:r>
      <w:r w:rsidRPr="00487BA8">
        <w:rPr>
          <w:rFonts w:eastAsia="MS Mincho"/>
          <w:sz w:val="22"/>
          <w:szCs w:val="22"/>
        </w:rPr>
        <w:t xml:space="preserve"> Communications Commission, 445 12th Street, S.W., Room 1-A625, Washington, D.C.  20554.</w:t>
      </w:r>
      <w:r w:rsidRPr="00487BA8">
        <w:rPr>
          <w:rStyle w:val="FootnoteReference"/>
          <w:rFonts w:eastAsia="MS Mincho"/>
          <w:sz w:val="22"/>
          <w:szCs w:val="22"/>
        </w:rPr>
        <w:footnoteReference w:id="24"/>
      </w:r>
      <w:r w:rsidRPr="00487BA8">
        <w:rPr>
          <w:rFonts w:eastAsia="MS Mincho"/>
          <w:sz w:val="22"/>
          <w:szCs w:val="22"/>
        </w:rPr>
        <w:t>  If you have questions regarding payment procedures, please contact the Financial Operations Group Help Desk by phone, 1-877-480-3201, or by e</w:t>
      </w:r>
      <w:r w:rsidRPr="00487BA8">
        <w:rPr>
          <w:rFonts w:eastAsia="MS Mincho"/>
          <w:sz w:val="22"/>
          <w:szCs w:val="22"/>
        </w:rPr>
        <w:noBreakHyphen/>
        <w:t xml:space="preserve">mail, </w:t>
      </w:r>
      <w:r w:rsidRPr="00487BA8">
        <w:rPr>
          <w:rFonts w:eastAsia="MS Mincho" w:cs="Arial"/>
          <w:sz w:val="22"/>
          <w:szCs w:val="22"/>
        </w:rPr>
        <w:t>ARINQUIRIES@fcc.gov</w:t>
      </w:r>
      <w:r w:rsidRPr="00487BA8">
        <w:rPr>
          <w:rFonts w:eastAsia="MS Mincho"/>
          <w:sz w:val="22"/>
          <w:szCs w:val="22"/>
        </w:rPr>
        <w:t>.   </w:t>
      </w:r>
    </w:p>
    <w:p w:rsidR="00134DBF" w:rsidRPr="009475F9" w:rsidRDefault="00134DBF" w:rsidP="00134DBF">
      <w:pPr>
        <w:widowControl/>
        <w:tabs>
          <w:tab w:val="left" w:pos="0"/>
        </w:tabs>
        <w:suppressAutoHyphens/>
        <w:spacing w:line="240" w:lineRule="atLeast"/>
        <w:rPr>
          <w:sz w:val="22"/>
          <w:szCs w:val="22"/>
        </w:rPr>
      </w:pPr>
    </w:p>
    <w:p w:rsidR="00134DBF" w:rsidRPr="00E34AAE" w:rsidRDefault="00134DBF" w:rsidP="00134DBF">
      <w:pPr>
        <w:widowControl/>
        <w:numPr>
          <w:ilvl w:val="0"/>
          <w:numId w:val="22"/>
        </w:numPr>
        <w:tabs>
          <w:tab w:val="clear" w:pos="1260"/>
          <w:tab w:val="left" w:pos="0"/>
          <w:tab w:val="num" w:pos="1440"/>
        </w:tabs>
        <w:suppressAutoHyphens/>
        <w:spacing w:line="240" w:lineRule="atLeast"/>
        <w:ind w:left="0"/>
        <w:rPr>
          <w:spacing w:val="-2"/>
          <w:sz w:val="22"/>
          <w:szCs w:val="22"/>
        </w:rPr>
      </w:pPr>
      <w:r w:rsidRPr="00951DB0">
        <w:rPr>
          <w:sz w:val="22"/>
          <w:szCs w:val="22"/>
        </w:rPr>
        <w:t xml:space="preserve">The written statement seeking reduction or cancellation of the proposed forfeiture, if any, must include a detailed factual statement supported by appropriate documentation and affidavits pursuant to </w:t>
      </w:r>
      <w:r>
        <w:rPr>
          <w:sz w:val="22"/>
          <w:szCs w:val="22"/>
        </w:rPr>
        <w:t>s</w:t>
      </w:r>
      <w:r w:rsidRPr="00951DB0">
        <w:rPr>
          <w:sz w:val="22"/>
          <w:szCs w:val="22"/>
        </w:rPr>
        <w:t>ections 1.80(f)(3) and 1.16 of t</w:t>
      </w:r>
      <w:r>
        <w:rPr>
          <w:sz w:val="22"/>
          <w:szCs w:val="22"/>
        </w:rPr>
        <w:t>he Rules.</w:t>
      </w:r>
      <w:r>
        <w:rPr>
          <w:rStyle w:val="FootnoteReference"/>
          <w:sz w:val="22"/>
          <w:szCs w:val="22"/>
        </w:rPr>
        <w:footnoteReference w:id="25"/>
      </w:r>
      <w:r>
        <w:rPr>
          <w:sz w:val="22"/>
          <w:szCs w:val="22"/>
        </w:rPr>
        <w:t xml:space="preserve">  The written statement</w:t>
      </w:r>
      <w:r w:rsidRPr="00CF3341">
        <w:rPr>
          <w:color w:val="000000"/>
          <w:spacing w:val="-2"/>
          <w:sz w:val="22"/>
          <w:szCs w:val="22"/>
        </w:rPr>
        <w:t xml:space="preserve">, if any, must be mailed to Federal Communications Commission, Enforcement Bureau, Northeast Region, </w:t>
      </w:r>
      <w:r>
        <w:rPr>
          <w:color w:val="000000"/>
          <w:spacing w:val="-2"/>
          <w:sz w:val="22"/>
          <w:szCs w:val="22"/>
        </w:rPr>
        <w:t>Philadelphia Office</w:t>
      </w:r>
      <w:r>
        <w:rPr>
          <w:color w:val="000000"/>
          <w:sz w:val="22"/>
          <w:szCs w:val="22"/>
        </w:rPr>
        <w:t>,</w:t>
      </w:r>
      <w:r w:rsidRPr="00CF3341">
        <w:rPr>
          <w:color w:val="000000"/>
          <w:spacing w:val="-2"/>
          <w:sz w:val="22"/>
          <w:szCs w:val="22"/>
        </w:rPr>
        <w:t xml:space="preserve"> </w:t>
      </w:r>
      <w:r w:rsidRPr="00D7390B">
        <w:rPr>
          <w:spacing w:val="-2"/>
          <w:sz w:val="22"/>
          <w:szCs w:val="22"/>
        </w:rPr>
        <w:t>One Oxford Valley Building, Suite 404, 2300 East Lincoln Highway, Langhorne, Pennsylvania 19047</w:t>
      </w:r>
      <w:r>
        <w:rPr>
          <w:spacing w:val="-2"/>
          <w:sz w:val="22"/>
          <w:szCs w:val="22"/>
        </w:rPr>
        <w:t xml:space="preserve">, </w:t>
      </w:r>
      <w:r w:rsidRPr="00CF3341">
        <w:rPr>
          <w:color w:val="000000"/>
          <w:spacing w:val="-2"/>
          <w:sz w:val="22"/>
          <w:szCs w:val="22"/>
        </w:rPr>
        <w:t>and must include the NAL/Acc</w:t>
      </w:r>
      <w:r>
        <w:rPr>
          <w:color w:val="000000"/>
          <w:spacing w:val="-2"/>
          <w:sz w:val="22"/>
          <w:szCs w:val="22"/>
        </w:rPr>
        <w:t xml:space="preserve">ount number </w:t>
      </w:r>
      <w:r w:rsidRPr="00CF3341">
        <w:rPr>
          <w:color w:val="000000"/>
          <w:spacing w:val="-2"/>
          <w:sz w:val="22"/>
          <w:szCs w:val="22"/>
        </w:rPr>
        <w:t>referenced in the caption.</w:t>
      </w:r>
      <w:r>
        <w:rPr>
          <w:sz w:val="22"/>
          <w:szCs w:val="22"/>
        </w:rPr>
        <w:t xml:space="preserve">  </w:t>
      </w:r>
      <w:r w:rsidRPr="00951DB0">
        <w:rPr>
          <w:sz w:val="22"/>
          <w:szCs w:val="22"/>
        </w:rPr>
        <w:t xml:space="preserve">The statement should also be emailed to </w:t>
      </w:r>
      <w:hyperlink r:id="rId9" w:history="1">
        <w:r w:rsidRPr="00134DBF">
          <w:rPr>
            <w:rStyle w:val="Hyperlink"/>
            <w:color w:val="auto"/>
            <w:sz w:val="22"/>
            <w:szCs w:val="22"/>
            <w:u w:val="none"/>
          </w:rPr>
          <w:t>NER-Response@fcc.gov</w:t>
        </w:r>
      </w:hyperlink>
      <w:r w:rsidRPr="00951DB0">
        <w:rPr>
          <w:sz w:val="22"/>
          <w:szCs w:val="22"/>
        </w:rPr>
        <w:t>.</w:t>
      </w:r>
    </w:p>
    <w:p w:rsidR="00134DBF" w:rsidRPr="00E34AAE" w:rsidRDefault="00134DBF" w:rsidP="00134DBF">
      <w:pPr>
        <w:widowControl/>
        <w:tabs>
          <w:tab w:val="left" w:pos="0"/>
          <w:tab w:val="num" w:pos="1440"/>
        </w:tabs>
        <w:suppressAutoHyphens/>
        <w:spacing w:line="240" w:lineRule="atLeast"/>
        <w:rPr>
          <w:spacing w:val="-2"/>
          <w:sz w:val="22"/>
          <w:szCs w:val="22"/>
        </w:rPr>
      </w:pPr>
    </w:p>
    <w:p w:rsidR="00AB5426" w:rsidRDefault="00134DBF" w:rsidP="00AB5426">
      <w:pPr>
        <w:widowControl/>
        <w:numPr>
          <w:ilvl w:val="0"/>
          <w:numId w:val="22"/>
        </w:numPr>
        <w:tabs>
          <w:tab w:val="clear" w:pos="1260"/>
          <w:tab w:val="left" w:pos="0"/>
          <w:tab w:val="num" w:pos="1440"/>
        </w:tabs>
        <w:suppressAutoHyphens/>
        <w:spacing w:line="240" w:lineRule="atLeast"/>
        <w:ind w:left="0"/>
        <w:rPr>
          <w:spacing w:val="-2"/>
          <w:sz w:val="22"/>
          <w:szCs w:val="22"/>
        </w:rPr>
      </w:pPr>
      <w:r w:rsidRPr="00134DBF">
        <w:rPr>
          <w:spacing w:val="-2"/>
          <w:sz w:val="22"/>
          <w:szCs w:val="22"/>
        </w:rPr>
        <w:t xml:space="preserve">The Commission will not consider reducing or canceling a forfeiture in response to a claim of inability to pay unless the petitioner submits:  (1) federal tax returns for the most recent three-year period; (2) financial statements prepared according to generally accepted accounting principles (GAAP); or (3) some other reliable and objective documentation that accurately reflects the petitioner’s current financial status.  Any claim of inability to pay must specifically identify the basis for the claim by reference to the financial documentation submitted. </w:t>
      </w:r>
    </w:p>
    <w:p w:rsidR="00AB5426" w:rsidRDefault="00AB5426" w:rsidP="00AB5426">
      <w:pPr>
        <w:pStyle w:val="ListParagraph"/>
        <w:rPr>
          <w:b/>
          <w:spacing w:val="-2"/>
          <w:sz w:val="22"/>
          <w:szCs w:val="22"/>
        </w:rPr>
      </w:pPr>
    </w:p>
    <w:p w:rsidR="00A42EBC" w:rsidRPr="007E4299" w:rsidRDefault="00A42EBC" w:rsidP="00AB5426">
      <w:pPr>
        <w:widowControl/>
        <w:numPr>
          <w:ilvl w:val="0"/>
          <w:numId w:val="22"/>
        </w:numPr>
        <w:tabs>
          <w:tab w:val="clear" w:pos="1260"/>
          <w:tab w:val="left" w:pos="0"/>
          <w:tab w:val="num" w:pos="1440"/>
        </w:tabs>
        <w:suppressAutoHyphens/>
        <w:spacing w:line="240" w:lineRule="atLeast"/>
        <w:ind w:left="0"/>
        <w:rPr>
          <w:spacing w:val="-2"/>
          <w:sz w:val="22"/>
          <w:szCs w:val="22"/>
        </w:rPr>
      </w:pPr>
      <w:r w:rsidRPr="007E4299">
        <w:rPr>
          <w:b/>
          <w:spacing w:val="-2"/>
          <w:sz w:val="22"/>
          <w:szCs w:val="22"/>
        </w:rPr>
        <w:t>IT IS FURTHER ORDERED</w:t>
      </w:r>
      <w:r w:rsidRPr="007E4299">
        <w:rPr>
          <w:spacing w:val="-2"/>
          <w:sz w:val="22"/>
          <w:szCs w:val="22"/>
        </w:rPr>
        <w:t xml:space="preserve"> that a copy of this Notice of Apparent Lia</w:t>
      </w:r>
      <w:r w:rsidR="00B11B5C">
        <w:rPr>
          <w:spacing w:val="-2"/>
          <w:sz w:val="22"/>
          <w:szCs w:val="22"/>
        </w:rPr>
        <w:t xml:space="preserve">bility for Forfeiture </w:t>
      </w:r>
      <w:r w:rsidRPr="007E4299">
        <w:rPr>
          <w:spacing w:val="-2"/>
          <w:sz w:val="22"/>
          <w:szCs w:val="22"/>
        </w:rPr>
        <w:t xml:space="preserve">shall be sent by both Certified Mail, Return Receipt Requested, and First Class Mail to </w:t>
      </w:r>
      <w:r w:rsidR="00F11D92" w:rsidRPr="007E4299">
        <w:rPr>
          <w:spacing w:val="-2"/>
          <w:sz w:val="22"/>
          <w:szCs w:val="22"/>
        </w:rPr>
        <w:t>Atlanticare Medical Center EMS</w:t>
      </w:r>
      <w:r w:rsidRPr="007E4299">
        <w:rPr>
          <w:spacing w:val="-2"/>
          <w:sz w:val="22"/>
          <w:szCs w:val="22"/>
        </w:rPr>
        <w:t xml:space="preserve"> at </w:t>
      </w:r>
      <w:r w:rsidR="00F11D92" w:rsidRPr="007E4299">
        <w:rPr>
          <w:spacing w:val="-2"/>
          <w:sz w:val="22"/>
          <w:szCs w:val="22"/>
        </w:rPr>
        <w:t>6685 Washington Avenue</w:t>
      </w:r>
      <w:r w:rsidRPr="007E4299">
        <w:rPr>
          <w:spacing w:val="-2"/>
          <w:sz w:val="22"/>
          <w:szCs w:val="22"/>
        </w:rPr>
        <w:t xml:space="preserve">, </w:t>
      </w:r>
      <w:r w:rsidR="00F11D92" w:rsidRPr="007E4299">
        <w:rPr>
          <w:spacing w:val="-2"/>
          <w:sz w:val="22"/>
          <w:szCs w:val="22"/>
        </w:rPr>
        <w:t>Egg Harbor Township, New Jersey 08234</w:t>
      </w:r>
      <w:r w:rsidRPr="007E4299">
        <w:rPr>
          <w:spacing w:val="-2"/>
          <w:sz w:val="22"/>
          <w:szCs w:val="22"/>
        </w:rPr>
        <w:t xml:space="preserve">.  </w:t>
      </w:r>
    </w:p>
    <w:p w:rsidR="00A42EBC" w:rsidRPr="007E4299" w:rsidRDefault="00A42EBC" w:rsidP="00A42EBC">
      <w:pPr>
        <w:tabs>
          <w:tab w:val="left" w:pos="0"/>
          <w:tab w:val="num" w:pos="1440"/>
        </w:tabs>
        <w:suppressAutoHyphens/>
        <w:spacing w:line="240" w:lineRule="atLeast"/>
        <w:jc w:val="both"/>
        <w:rPr>
          <w:spacing w:val="-2"/>
          <w:sz w:val="22"/>
          <w:szCs w:val="22"/>
        </w:rPr>
      </w:pPr>
    </w:p>
    <w:p w:rsidR="00A42EBC" w:rsidRPr="007E4299" w:rsidRDefault="00A42EBC" w:rsidP="00A42EBC">
      <w:pPr>
        <w:tabs>
          <w:tab w:val="left" w:pos="0"/>
          <w:tab w:val="num" w:pos="1440"/>
        </w:tabs>
        <w:suppressAutoHyphens/>
        <w:spacing w:line="240" w:lineRule="atLeast"/>
        <w:jc w:val="both"/>
        <w:rPr>
          <w:spacing w:val="-2"/>
          <w:sz w:val="22"/>
          <w:szCs w:val="22"/>
        </w:rPr>
      </w:pPr>
    </w:p>
    <w:p w:rsidR="00A42EBC" w:rsidRPr="007E4299" w:rsidRDefault="00A42EBC" w:rsidP="00A42EBC">
      <w:pPr>
        <w:tabs>
          <w:tab w:val="left" w:pos="0"/>
          <w:tab w:val="num" w:pos="1440"/>
        </w:tabs>
        <w:suppressAutoHyphens/>
        <w:spacing w:line="240" w:lineRule="atLeast"/>
        <w:rPr>
          <w:spacing w:val="-2"/>
          <w:sz w:val="22"/>
          <w:szCs w:val="22"/>
        </w:rPr>
      </w:pPr>
      <w:r w:rsidRPr="007E4299">
        <w:rPr>
          <w:spacing w:val="-2"/>
          <w:sz w:val="22"/>
          <w:szCs w:val="22"/>
        </w:rPr>
        <w:tab/>
      </w:r>
      <w:r w:rsidRPr="007E4299">
        <w:rPr>
          <w:spacing w:val="-2"/>
          <w:sz w:val="22"/>
          <w:szCs w:val="22"/>
        </w:rPr>
        <w:tab/>
      </w:r>
      <w:r w:rsidRPr="007E4299">
        <w:rPr>
          <w:spacing w:val="-2"/>
          <w:sz w:val="22"/>
          <w:szCs w:val="22"/>
        </w:rPr>
        <w:tab/>
      </w:r>
      <w:r w:rsidRPr="007E4299">
        <w:rPr>
          <w:spacing w:val="-2"/>
          <w:sz w:val="22"/>
          <w:szCs w:val="22"/>
        </w:rPr>
        <w:tab/>
      </w:r>
      <w:r w:rsidRPr="007E4299">
        <w:rPr>
          <w:spacing w:val="-2"/>
          <w:sz w:val="22"/>
          <w:szCs w:val="22"/>
        </w:rPr>
        <w:tab/>
        <w:t>FEDERAL COMMUNICATIONS COMMISSION</w:t>
      </w:r>
    </w:p>
    <w:p w:rsidR="00A42EBC" w:rsidRPr="007E4299" w:rsidRDefault="00A42EBC" w:rsidP="00A42EBC">
      <w:pPr>
        <w:tabs>
          <w:tab w:val="left" w:pos="0"/>
          <w:tab w:val="num" w:pos="1440"/>
        </w:tabs>
        <w:suppressAutoHyphens/>
        <w:spacing w:line="240" w:lineRule="atLeast"/>
        <w:jc w:val="both"/>
        <w:rPr>
          <w:spacing w:val="-2"/>
          <w:sz w:val="22"/>
          <w:szCs w:val="22"/>
        </w:rPr>
      </w:pPr>
    </w:p>
    <w:p w:rsidR="00A42EBC" w:rsidRPr="007E4299" w:rsidRDefault="00A42EBC" w:rsidP="00A42EBC">
      <w:pPr>
        <w:tabs>
          <w:tab w:val="left" w:pos="0"/>
          <w:tab w:val="num" w:pos="1440"/>
        </w:tabs>
        <w:suppressAutoHyphens/>
        <w:spacing w:line="240" w:lineRule="atLeast"/>
        <w:jc w:val="both"/>
        <w:rPr>
          <w:spacing w:val="-2"/>
          <w:sz w:val="22"/>
          <w:szCs w:val="22"/>
        </w:rPr>
      </w:pPr>
    </w:p>
    <w:p w:rsidR="00A42EBC" w:rsidRDefault="00A42EBC" w:rsidP="00A42EBC">
      <w:pPr>
        <w:tabs>
          <w:tab w:val="left" w:pos="0"/>
          <w:tab w:val="num" w:pos="1440"/>
        </w:tabs>
        <w:suppressAutoHyphens/>
        <w:spacing w:line="240" w:lineRule="atLeast"/>
        <w:jc w:val="both"/>
        <w:rPr>
          <w:spacing w:val="-2"/>
          <w:sz w:val="22"/>
          <w:szCs w:val="22"/>
        </w:rPr>
      </w:pPr>
      <w:r w:rsidRPr="007E4299">
        <w:rPr>
          <w:spacing w:val="-2"/>
          <w:sz w:val="22"/>
          <w:szCs w:val="22"/>
        </w:rPr>
        <w:tab/>
      </w:r>
      <w:r w:rsidRPr="007E4299">
        <w:rPr>
          <w:spacing w:val="-2"/>
          <w:sz w:val="22"/>
          <w:szCs w:val="22"/>
        </w:rPr>
        <w:tab/>
      </w:r>
      <w:r w:rsidRPr="007E4299">
        <w:rPr>
          <w:spacing w:val="-2"/>
          <w:sz w:val="22"/>
          <w:szCs w:val="22"/>
        </w:rPr>
        <w:tab/>
      </w:r>
      <w:r w:rsidRPr="007E4299">
        <w:rPr>
          <w:spacing w:val="-2"/>
          <w:sz w:val="22"/>
          <w:szCs w:val="22"/>
        </w:rPr>
        <w:tab/>
      </w:r>
      <w:r w:rsidRPr="007E4299">
        <w:rPr>
          <w:spacing w:val="-2"/>
          <w:sz w:val="22"/>
          <w:szCs w:val="22"/>
        </w:rPr>
        <w:tab/>
      </w:r>
    </w:p>
    <w:p w:rsidR="00AB5426" w:rsidRPr="007E4299" w:rsidRDefault="00AB5426" w:rsidP="00A42EBC">
      <w:pPr>
        <w:tabs>
          <w:tab w:val="left" w:pos="0"/>
          <w:tab w:val="num" w:pos="1440"/>
        </w:tabs>
        <w:suppressAutoHyphens/>
        <w:spacing w:line="240" w:lineRule="atLeast"/>
        <w:jc w:val="both"/>
        <w:rPr>
          <w:spacing w:val="-2"/>
          <w:sz w:val="22"/>
          <w:szCs w:val="22"/>
        </w:rPr>
      </w:pPr>
    </w:p>
    <w:p w:rsidR="00A42EBC" w:rsidRPr="00D7390B" w:rsidRDefault="00A42EBC" w:rsidP="00A42EBC">
      <w:pPr>
        <w:tabs>
          <w:tab w:val="left" w:pos="0"/>
          <w:tab w:val="num" w:pos="1440"/>
        </w:tabs>
        <w:suppressAutoHyphens/>
        <w:spacing w:line="240" w:lineRule="atLeast"/>
        <w:jc w:val="both"/>
        <w:rPr>
          <w:spacing w:val="-2"/>
          <w:sz w:val="22"/>
          <w:szCs w:val="22"/>
        </w:rPr>
      </w:pPr>
      <w:r w:rsidRPr="007E4299">
        <w:rPr>
          <w:spacing w:val="-2"/>
          <w:sz w:val="22"/>
          <w:szCs w:val="22"/>
        </w:rPr>
        <w:tab/>
      </w:r>
      <w:r w:rsidRPr="007E4299">
        <w:rPr>
          <w:spacing w:val="-2"/>
          <w:sz w:val="22"/>
          <w:szCs w:val="22"/>
        </w:rPr>
        <w:tab/>
      </w:r>
      <w:r w:rsidRPr="007E4299">
        <w:rPr>
          <w:spacing w:val="-2"/>
          <w:sz w:val="22"/>
          <w:szCs w:val="22"/>
        </w:rPr>
        <w:tab/>
      </w:r>
      <w:r w:rsidRPr="007E4299">
        <w:rPr>
          <w:spacing w:val="-2"/>
          <w:sz w:val="22"/>
          <w:szCs w:val="22"/>
        </w:rPr>
        <w:tab/>
      </w:r>
      <w:r w:rsidRPr="007E4299">
        <w:rPr>
          <w:spacing w:val="-2"/>
          <w:sz w:val="22"/>
          <w:szCs w:val="22"/>
        </w:rPr>
        <w:tab/>
        <w:t>David</w:t>
      </w:r>
      <w:r>
        <w:rPr>
          <w:spacing w:val="-2"/>
          <w:sz w:val="22"/>
          <w:szCs w:val="22"/>
        </w:rPr>
        <w:t xml:space="preserve"> </w:t>
      </w:r>
      <w:r w:rsidR="00AA3011">
        <w:rPr>
          <w:spacing w:val="-2"/>
          <w:sz w:val="22"/>
          <w:szCs w:val="22"/>
        </w:rPr>
        <w:t xml:space="preserve">C. </w:t>
      </w:r>
      <w:r>
        <w:rPr>
          <w:spacing w:val="-2"/>
          <w:sz w:val="22"/>
          <w:szCs w:val="22"/>
        </w:rPr>
        <w:t>Dombrowski</w:t>
      </w:r>
    </w:p>
    <w:p w:rsidR="00A42EBC" w:rsidRPr="00D7390B" w:rsidRDefault="00A42EBC" w:rsidP="00A42EBC">
      <w:pPr>
        <w:tabs>
          <w:tab w:val="left" w:pos="0"/>
          <w:tab w:val="num" w:pos="1440"/>
        </w:tabs>
        <w:suppressAutoHyphens/>
        <w:spacing w:line="240" w:lineRule="atLeast"/>
        <w:jc w:val="both"/>
        <w:rPr>
          <w:spacing w:val="-2"/>
          <w:sz w:val="22"/>
          <w:szCs w:val="22"/>
        </w:rPr>
      </w:pPr>
      <w:r w:rsidRPr="00D7390B">
        <w:rPr>
          <w:spacing w:val="-2"/>
          <w:sz w:val="22"/>
          <w:szCs w:val="22"/>
        </w:rPr>
        <w:tab/>
      </w:r>
      <w:r w:rsidRPr="00D7390B">
        <w:rPr>
          <w:spacing w:val="-2"/>
          <w:sz w:val="22"/>
          <w:szCs w:val="22"/>
        </w:rPr>
        <w:tab/>
      </w:r>
      <w:r w:rsidRPr="00D7390B">
        <w:rPr>
          <w:spacing w:val="-2"/>
          <w:sz w:val="22"/>
          <w:szCs w:val="22"/>
        </w:rPr>
        <w:tab/>
      </w:r>
      <w:r w:rsidRPr="00D7390B">
        <w:rPr>
          <w:spacing w:val="-2"/>
          <w:sz w:val="22"/>
          <w:szCs w:val="22"/>
        </w:rPr>
        <w:tab/>
      </w:r>
      <w:r w:rsidRPr="00D7390B">
        <w:rPr>
          <w:spacing w:val="-2"/>
          <w:sz w:val="22"/>
          <w:szCs w:val="22"/>
        </w:rPr>
        <w:tab/>
        <w:t>District Director</w:t>
      </w:r>
    </w:p>
    <w:p w:rsidR="00A42EBC" w:rsidRPr="00D7390B" w:rsidRDefault="00A42EBC" w:rsidP="00A42EBC">
      <w:pPr>
        <w:tabs>
          <w:tab w:val="left" w:pos="0"/>
          <w:tab w:val="num" w:pos="1440"/>
        </w:tabs>
        <w:suppressAutoHyphens/>
        <w:spacing w:line="240" w:lineRule="atLeast"/>
        <w:jc w:val="both"/>
        <w:rPr>
          <w:b/>
          <w:spacing w:val="-2"/>
          <w:sz w:val="22"/>
          <w:szCs w:val="22"/>
        </w:rPr>
      </w:pPr>
      <w:r w:rsidRPr="00D7390B">
        <w:rPr>
          <w:spacing w:val="-2"/>
          <w:sz w:val="22"/>
          <w:szCs w:val="22"/>
        </w:rPr>
        <w:tab/>
      </w:r>
      <w:r w:rsidRPr="00D7390B">
        <w:rPr>
          <w:spacing w:val="-2"/>
          <w:sz w:val="22"/>
          <w:szCs w:val="22"/>
        </w:rPr>
        <w:tab/>
      </w:r>
      <w:r w:rsidRPr="00D7390B">
        <w:rPr>
          <w:spacing w:val="-2"/>
          <w:sz w:val="22"/>
          <w:szCs w:val="22"/>
        </w:rPr>
        <w:tab/>
      </w:r>
      <w:r w:rsidRPr="00D7390B">
        <w:rPr>
          <w:spacing w:val="-2"/>
          <w:sz w:val="22"/>
          <w:szCs w:val="22"/>
        </w:rPr>
        <w:tab/>
      </w:r>
      <w:r w:rsidRPr="00D7390B">
        <w:rPr>
          <w:spacing w:val="-2"/>
          <w:sz w:val="22"/>
          <w:szCs w:val="22"/>
        </w:rPr>
        <w:tab/>
        <w:t>Philadelphia District Office</w:t>
      </w:r>
    </w:p>
    <w:p w:rsidR="00A42EBC" w:rsidRPr="00D7390B" w:rsidRDefault="00A42EBC" w:rsidP="00A42EBC">
      <w:pPr>
        <w:tabs>
          <w:tab w:val="left" w:pos="0"/>
          <w:tab w:val="num" w:pos="1440"/>
        </w:tabs>
        <w:suppressAutoHyphens/>
        <w:spacing w:line="240" w:lineRule="atLeast"/>
        <w:jc w:val="both"/>
        <w:rPr>
          <w:spacing w:val="-2"/>
          <w:sz w:val="22"/>
          <w:szCs w:val="22"/>
        </w:rPr>
      </w:pPr>
      <w:r w:rsidRPr="00D7390B">
        <w:rPr>
          <w:spacing w:val="-2"/>
          <w:sz w:val="22"/>
          <w:szCs w:val="22"/>
        </w:rPr>
        <w:tab/>
      </w:r>
      <w:r w:rsidRPr="00D7390B">
        <w:rPr>
          <w:spacing w:val="-2"/>
          <w:sz w:val="22"/>
          <w:szCs w:val="22"/>
        </w:rPr>
        <w:tab/>
      </w:r>
      <w:r w:rsidRPr="00D7390B">
        <w:rPr>
          <w:spacing w:val="-2"/>
          <w:sz w:val="22"/>
          <w:szCs w:val="22"/>
        </w:rPr>
        <w:tab/>
      </w:r>
      <w:r w:rsidRPr="00D7390B">
        <w:rPr>
          <w:spacing w:val="-2"/>
          <w:sz w:val="22"/>
          <w:szCs w:val="22"/>
        </w:rPr>
        <w:tab/>
      </w:r>
      <w:r w:rsidRPr="00D7390B">
        <w:rPr>
          <w:spacing w:val="-2"/>
          <w:sz w:val="22"/>
          <w:szCs w:val="22"/>
        </w:rPr>
        <w:tab/>
        <w:t>Northeast Region</w:t>
      </w:r>
    </w:p>
    <w:p w:rsidR="00050854" w:rsidRPr="00E34AAE" w:rsidRDefault="00A42EBC" w:rsidP="00D31D44">
      <w:pPr>
        <w:suppressAutoHyphens/>
        <w:spacing w:line="240" w:lineRule="atLeast"/>
        <w:ind w:left="720"/>
      </w:pPr>
      <w:r w:rsidRPr="00D7390B">
        <w:rPr>
          <w:spacing w:val="-2"/>
          <w:sz w:val="22"/>
          <w:szCs w:val="22"/>
        </w:rPr>
        <w:tab/>
      </w:r>
      <w:r w:rsidRPr="00D7390B">
        <w:rPr>
          <w:spacing w:val="-2"/>
          <w:sz w:val="22"/>
          <w:szCs w:val="22"/>
        </w:rPr>
        <w:tab/>
      </w:r>
      <w:r w:rsidRPr="00D7390B">
        <w:rPr>
          <w:spacing w:val="-2"/>
          <w:sz w:val="22"/>
          <w:szCs w:val="22"/>
        </w:rPr>
        <w:tab/>
      </w:r>
      <w:r w:rsidRPr="00D7390B">
        <w:rPr>
          <w:spacing w:val="-2"/>
          <w:sz w:val="22"/>
          <w:szCs w:val="22"/>
        </w:rPr>
        <w:tab/>
      </w:r>
      <w:r w:rsidRPr="00D7390B">
        <w:rPr>
          <w:spacing w:val="-2"/>
          <w:sz w:val="22"/>
          <w:szCs w:val="22"/>
        </w:rPr>
        <w:tab/>
        <w:t>Enforcement Bureau</w:t>
      </w:r>
    </w:p>
    <w:sectPr w:rsidR="00050854" w:rsidRPr="00E34AAE" w:rsidSect="00C4536E">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720" w:left="1440" w:header="1152"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35C" w:rsidRDefault="001E435C">
      <w:r>
        <w:separator/>
      </w:r>
    </w:p>
  </w:endnote>
  <w:endnote w:type="continuationSeparator" w:id="0">
    <w:p w:rsidR="001E435C" w:rsidRDefault="001E4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844" w:rsidRDefault="00D008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56B" w:rsidRDefault="001D056B">
    <w:pPr>
      <w:pStyle w:val="Footer"/>
      <w:jc w:val="center"/>
    </w:pPr>
    <w:r>
      <w:rPr>
        <w:rStyle w:val="PageNumber"/>
      </w:rPr>
      <w:fldChar w:fldCharType="begin"/>
    </w:r>
    <w:r>
      <w:rPr>
        <w:rStyle w:val="PageNumber"/>
      </w:rPr>
      <w:instrText xml:space="preserve"> PAGE </w:instrText>
    </w:r>
    <w:r>
      <w:rPr>
        <w:rStyle w:val="PageNumber"/>
      </w:rPr>
      <w:fldChar w:fldCharType="separate"/>
    </w:r>
    <w:r w:rsidR="006841D0">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844" w:rsidRDefault="00D008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35C" w:rsidRDefault="001E435C">
      <w:r>
        <w:separator/>
      </w:r>
    </w:p>
  </w:footnote>
  <w:footnote w:type="continuationSeparator" w:id="0">
    <w:p w:rsidR="001E435C" w:rsidRDefault="001E435C">
      <w:r>
        <w:separator/>
      </w:r>
    </w:p>
    <w:p w:rsidR="001E435C" w:rsidRDefault="001E435C">
      <w:r>
        <w:t>(...continued from previous page)</w:t>
      </w:r>
    </w:p>
  </w:footnote>
  <w:footnote w:type="continuationNotice" w:id="1">
    <w:p w:rsidR="001E435C" w:rsidRDefault="001E435C">
      <w:pPr>
        <w:jc w:val="right"/>
      </w:pPr>
      <w:r>
        <w:t>(continued....)</w:t>
      </w:r>
    </w:p>
  </w:footnote>
  <w:footnote w:id="2">
    <w:p w:rsidR="0051500F" w:rsidRPr="00126728" w:rsidRDefault="0051500F" w:rsidP="006F2E08">
      <w:pPr>
        <w:pStyle w:val="FootnoteText"/>
        <w:jc w:val="left"/>
      </w:pPr>
      <w:r w:rsidRPr="00126728">
        <w:rPr>
          <w:rStyle w:val="FootnoteReference"/>
        </w:rPr>
        <w:footnoteRef/>
      </w:r>
      <w:r w:rsidRPr="00126728">
        <w:t xml:space="preserve"> 47 U.S.C. § 301. </w:t>
      </w:r>
    </w:p>
  </w:footnote>
  <w:footnote w:id="3">
    <w:p w:rsidR="001D056B" w:rsidRPr="00126728" w:rsidRDefault="001D056B" w:rsidP="006F2E08">
      <w:pPr>
        <w:pStyle w:val="FootnoteText"/>
        <w:tabs>
          <w:tab w:val="clear" w:pos="180"/>
          <w:tab w:val="clear" w:pos="720"/>
          <w:tab w:val="clear" w:pos="1440"/>
          <w:tab w:val="clear" w:pos="2160"/>
        </w:tabs>
        <w:jc w:val="left"/>
      </w:pPr>
      <w:r w:rsidRPr="00126728">
        <w:rPr>
          <w:rStyle w:val="FootnoteReference"/>
        </w:rPr>
        <w:footnoteRef/>
      </w:r>
      <w:r w:rsidRPr="00126728">
        <w:t xml:space="preserve"> 47 C.F.R. § 1.903(a)</w:t>
      </w:r>
      <w:r w:rsidR="007F19F7" w:rsidRPr="00126728">
        <w:t>–</w:t>
      </w:r>
      <w:r w:rsidRPr="00126728">
        <w:t>(b).</w:t>
      </w:r>
    </w:p>
  </w:footnote>
  <w:footnote w:id="4">
    <w:p w:rsidR="001D056B" w:rsidRPr="00126728" w:rsidRDefault="001D056B" w:rsidP="006F2E08">
      <w:pPr>
        <w:pStyle w:val="FootnoteText"/>
        <w:tabs>
          <w:tab w:val="clear" w:pos="180"/>
          <w:tab w:val="clear" w:pos="720"/>
          <w:tab w:val="clear" w:pos="1440"/>
          <w:tab w:val="clear" w:pos="2160"/>
        </w:tabs>
        <w:jc w:val="left"/>
      </w:pPr>
      <w:r w:rsidRPr="00126728">
        <w:rPr>
          <w:rStyle w:val="FootnoteReference"/>
        </w:rPr>
        <w:footnoteRef/>
      </w:r>
      <w:r w:rsidRPr="00126728">
        <w:t xml:space="preserve"> 47 U.S.C. § 503(b).</w:t>
      </w:r>
    </w:p>
  </w:footnote>
  <w:footnote w:id="5">
    <w:p w:rsidR="001D056B" w:rsidRPr="00126728" w:rsidRDefault="001D056B" w:rsidP="006F2E08">
      <w:pPr>
        <w:pStyle w:val="FootnoteText"/>
      </w:pPr>
      <w:r w:rsidRPr="00126728">
        <w:rPr>
          <w:rStyle w:val="FootnoteReference"/>
        </w:rPr>
        <w:footnoteRef/>
      </w:r>
      <w:r w:rsidRPr="00126728">
        <w:t xml:space="preserve"> </w:t>
      </w:r>
      <w:r w:rsidRPr="00126728">
        <w:rPr>
          <w:i/>
        </w:rPr>
        <w:t>See</w:t>
      </w:r>
      <w:r w:rsidRPr="00126728">
        <w:t xml:space="preserve"> Complaint (October 17, 2012) (on file in EB-FIELDNER-00004868</w:t>
      </w:r>
      <w:r w:rsidR="00DB07E4" w:rsidRPr="00126728">
        <w:t>)</w:t>
      </w:r>
      <w:r w:rsidRPr="00126728">
        <w:t>.</w:t>
      </w:r>
    </w:p>
  </w:footnote>
  <w:footnote w:id="6">
    <w:p w:rsidR="007142CE" w:rsidRPr="00126728" w:rsidRDefault="007142CE" w:rsidP="006F2E08">
      <w:pPr>
        <w:pStyle w:val="FootnoteText"/>
      </w:pPr>
      <w:r w:rsidRPr="00126728">
        <w:rPr>
          <w:rStyle w:val="FootnoteReference"/>
        </w:rPr>
        <w:footnoteRef/>
      </w:r>
      <w:r w:rsidRPr="00126728">
        <w:t xml:space="preserve"> The agents were able to identif</w:t>
      </w:r>
      <w:r w:rsidR="007203DE" w:rsidRPr="00126728">
        <w:t>y</w:t>
      </w:r>
      <w:r w:rsidRPr="00126728">
        <w:t xml:space="preserve"> the equipment as belonging to Atlanticare because the cables connected to the equipment were labeled “Atlanticare.”</w:t>
      </w:r>
    </w:p>
  </w:footnote>
  <w:footnote w:id="7">
    <w:p w:rsidR="00DB07E4" w:rsidRPr="00126728" w:rsidRDefault="00DB07E4" w:rsidP="006F2E08">
      <w:pPr>
        <w:pStyle w:val="FootnoteText"/>
      </w:pPr>
      <w:r w:rsidRPr="00126728">
        <w:rPr>
          <w:rStyle w:val="FootnoteReference"/>
        </w:rPr>
        <w:footnoteRef/>
      </w:r>
      <w:r w:rsidRPr="00126728">
        <w:t xml:space="preserve"> Atlanticare’s license for Station WQME366 authorizes the operation of mobile relay stations from the following five locations: </w:t>
      </w:r>
      <w:r w:rsidR="006F2E08" w:rsidRPr="00126728">
        <w:t xml:space="preserve"> </w:t>
      </w:r>
      <w:r w:rsidRPr="00126728">
        <w:t>(1) 39-21-16.3 N, 074-26-12.8 W; (2) 38-59-45.0 N, 074-50-18.0 W; (3) 39-16-48.7 N, 074-33-42.9 W; (4) 39-32-01.4 N, 074-40-58.6 W; and (5) 39-19-14.4 N, 074-46-16.2 W</w:t>
      </w:r>
      <w:r w:rsidR="006F2E08" w:rsidRPr="00126728">
        <w:t>.</w:t>
      </w:r>
    </w:p>
  </w:footnote>
  <w:footnote w:id="8">
    <w:p w:rsidR="006D5621" w:rsidRPr="00126728" w:rsidRDefault="001D056B" w:rsidP="006F2E08">
      <w:pPr>
        <w:spacing w:after="120"/>
      </w:pPr>
      <w:r w:rsidRPr="00126728">
        <w:rPr>
          <w:rStyle w:val="FootnoteReference"/>
        </w:rPr>
        <w:footnoteRef/>
      </w:r>
      <w:r w:rsidRPr="00126728">
        <w:t xml:space="preserve"> </w:t>
      </w:r>
      <w:r w:rsidRPr="00126728">
        <w:rPr>
          <w:i/>
          <w:iCs/>
        </w:rPr>
        <w:t>See Atlanticare Medical Center EMS</w:t>
      </w:r>
      <w:r w:rsidRPr="00126728">
        <w:t xml:space="preserve">, </w:t>
      </w:r>
      <w:r w:rsidRPr="00126728">
        <w:rPr>
          <w:color w:val="000000"/>
        </w:rPr>
        <w:t>Notice of Violation</w:t>
      </w:r>
      <w:r w:rsidR="00126728" w:rsidRPr="00126728">
        <w:rPr>
          <w:color w:val="000000"/>
        </w:rPr>
        <w:t xml:space="preserve">, </w:t>
      </w:r>
      <w:r w:rsidR="00126728" w:rsidRPr="00126728">
        <w:rPr>
          <w:color w:val="010101"/>
        </w:rPr>
        <w:t>V201332400004</w:t>
      </w:r>
      <w:r w:rsidR="00EA203E">
        <w:rPr>
          <w:color w:val="000000"/>
        </w:rPr>
        <w:t xml:space="preserve"> (</w:t>
      </w:r>
      <w:r w:rsidRPr="00126728">
        <w:rPr>
          <w:color w:val="000000"/>
        </w:rPr>
        <w:t>Nov</w:t>
      </w:r>
      <w:r w:rsidR="008D53DC" w:rsidRPr="00126728">
        <w:rPr>
          <w:color w:val="000000"/>
        </w:rPr>
        <w:t xml:space="preserve">. </w:t>
      </w:r>
      <w:r w:rsidRPr="00126728">
        <w:rPr>
          <w:color w:val="000000"/>
        </w:rPr>
        <w:t>20, 2012)</w:t>
      </w:r>
      <w:r w:rsidR="006449FA" w:rsidRPr="00126728">
        <w:rPr>
          <w:color w:val="000000"/>
        </w:rPr>
        <w:t xml:space="preserve"> </w:t>
      </w:r>
      <w:r w:rsidRPr="00126728">
        <w:rPr>
          <w:color w:val="000000"/>
        </w:rPr>
        <w:t xml:space="preserve">(on file in </w:t>
      </w:r>
      <w:r w:rsidRPr="00126728">
        <w:t>EB-FIELDNER-12-00004868)</w:t>
      </w:r>
      <w:r w:rsidR="008D53DC" w:rsidRPr="00126728">
        <w:t xml:space="preserve"> (</w:t>
      </w:r>
      <w:r w:rsidR="008D53DC" w:rsidRPr="00126728">
        <w:rPr>
          <w:i/>
          <w:iCs/>
        </w:rPr>
        <w:t>NOV</w:t>
      </w:r>
      <w:r w:rsidR="008D53DC" w:rsidRPr="00126728">
        <w:t>)</w:t>
      </w:r>
      <w:r w:rsidRPr="00126728">
        <w:t>.</w:t>
      </w:r>
      <w:r w:rsidR="008D53DC" w:rsidRPr="00126728">
        <w:t xml:space="preserve">  The </w:t>
      </w:r>
      <w:r w:rsidR="008D53DC" w:rsidRPr="00126728">
        <w:rPr>
          <w:i/>
          <w:iCs/>
        </w:rPr>
        <w:t xml:space="preserve">NOV </w:t>
      </w:r>
      <w:r w:rsidR="008D53DC" w:rsidRPr="00126728">
        <w:t>also cited Atlanticare for transmitting digital emissions on the frequency 154.4825 MHz; the license for Station WQME366 only authorizes FM narrowb</w:t>
      </w:r>
      <w:r w:rsidR="00E26AC1" w:rsidRPr="00126728">
        <w:t>and analog voice emissions</w:t>
      </w:r>
      <w:r w:rsidR="008D53DC" w:rsidRPr="00126728">
        <w:t xml:space="preserve">.  </w:t>
      </w:r>
    </w:p>
  </w:footnote>
  <w:footnote w:id="9">
    <w:p w:rsidR="001D056B" w:rsidRPr="00126728" w:rsidRDefault="001D056B" w:rsidP="006F2E08">
      <w:pPr>
        <w:spacing w:after="120"/>
      </w:pPr>
      <w:r w:rsidRPr="00126728">
        <w:rPr>
          <w:rStyle w:val="FootnoteReference"/>
        </w:rPr>
        <w:footnoteRef/>
      </w:r>
      <w:r w:rsidRPr="00126728">
        <w:t xml:space="preserve"> </w:t>
      </w:r>
      <w:r w:rsidR="00783390" w:rsidRPr="00126728">
        <w:rPr>
          <w:i/>
          <w:iCs/>
        </w:rPr>
        <w:t xml:space="preserve">See </w:t>
      </w:r>
      <w:r w:rsidRPr="00126728">
        <w:t xml:space="preserve">Letter from Margaret Belfield, Chief Operating Officer, </w:t>
      </w:r>
      <w:r w:rsidRPr="00126728">
        <w:rPr>
          <w:i/>
          <w:iCs/>
        </w:rPr>
        <w:t>Atlanticare Medical Center EMS</w:t>
      </w:r>
      <w:r w:rsidR="006449FA" w:rsidRPr="00126728">
        <w:t xml:space="preserve"> (Dec.</w:t>
      </w:r>
      <w:r w:rsidRPr="00126728">
        <w:t xml:space="preserve"> 7, 2012</w:t>
      </w:r>
      <w:r w:rsidR="006449FA" w:rsidRPr="00126728">
        <w:t>)</w:t>
      </w:r>
      <w:r w:rsidRPr="00126728">
        <w:t xml:space="preserve"> (on file in </w:t>
      </w:r>
      <w:r w:rsidRPr="00A27BF1">
        <w:t>EB-F</w:t>
      </w:r>
      <w:r w:rsidR="00A27BF1" w:rsidRPr="00A27BF1">
        <w:t>IELDNER-12-00004</w:t>
      </w:r>
      <w:r w:rsidRPr="00A27BF1">
        <w:t>8</w:t>
      </w:r>
      <w:r w:rsidR="00A27BF1" w:rsidRPr="00A27BF1">
        <w:t>68</w:t>
      </w:r>
      <w:r w:rsidRPr="00126728">
        <w:t>)</w:t>
      </w:r>
      <w:r w:rsidR="0031519D" w:rsidRPr="00126728">
        <w:t xml:space="preserve"> (</w:t>
      </w:r>
      <w:r w:rsidR="0031519D" w:rsidRPr="00126728">
        <w:rPr>
          <w:i/>
          <w:iCs/>
        </w:rPr>
        <w:t>Response</w:t>
      </w:r>
      <w:r w:rsidR="0031519D" w:rsidRPr="00126728">
        <w:t>)</w:t>
      </w:r>
      <w:r w:rsidRPr="00126728">
        <w:t>.</w:t>
      </w:r>
      <w:r w:rsidRPr="00126728">
        <w:rPr>
          <w:color w:val="000000"/>
        </w:rPr>
        <w:t xml:space="preserve"> </w:t>
      </w:r>
      <w:r w:rsidRPr="00126728">
        <w:t xml:space="preserve"> </w:t>
      </w:r>
      <w:r w:rsidR="0031519D" w:rsidRPr="00126728">
        <w:t xml:space="preserve">In its </w:t>
      </w:r>
      <w:r w:rsidR="0031519D" w:rsidRPr="00126728">
        <w:rPr>
          <w:i/>
          <w:iCs/>
        </w:rPr>
        <w:t>Response</w:t>
      </w:r>
      <w:r w:rsidR="0031519D" w:rsidRPr="00126728">
        <w:t xml:space="preserve">, Atlanticare states that the license application mistakenly indicated that Station WQME366 would operate on an analog basis. </w:t>
      </w:r>
      <w:r w:rsidR="006449FA" w:rsidRPr="00126728">
        <w:t xml:space="preserve"> </w:t>
      </w:r>
      <w:r w:rsidR="0031519D" w:rsidRPr="00126728">
        <w:t xml:space="preserve">Atlanticare also reported that its radio vendor was in the process of preparing an application to address the location of the station. </w:t>
      </w:r>
    </w:p>
  </w:footnote>
  <w:footnote w:id="10">
    <w:p w:rsidR="00CA3B81" w:rsidRPr="00126728" w:rsidRDefault="00CA3B81" w:rsidP="006F2E08">
      <w:pPr>
        <w:pStyle w:val="FootnoteText"/>
      </w:pPr>
      <w:r w:rsidRPr="00126728">
        <w:rPr>
          <w:rStyle w:val="FootnoteReference"/>
        </w:rPr>
        <w:footnoteRef/>
      </w:r>
      <w:r w:rsidRPr="00126728">
        <w:t xml:space="preserve"> </w:t>
      </w:r>
      <w:r w:rsidRPr="00126728">
        <w:rPr>
          <w:i/>
        </w:rPr>
        <w:t xml:space="preserve">See </w:t>
      </w:r>
      <w:r w:rsidRPr="00126728">
        <w:t>Application No. 0005756949, granted April 30, 2013.</w:t>
      </w:r>
    </w:p>
  </w:footnote>
  <w:footnote w:id="11">
    <w:p w:rsidR="001D056B" w:rsidRPr="00126728" w:rsidRDefault="001D056B" w:rsidP="006F2E08">
      <w:pPr>
        <w:pStyle w:val="FootnoteText"/>
      </w:pPr>
      <w:r w:rsidRPr="00126728">
        <w:rPr>
          <w:rStyle w:val="FootnoteReference"/>
        </w:rPr>
        <w:footnoteRef/>
      </w:r>
      <w:r w:rsidRPr="00126728">
        <w:t xml:space="preserve"> 47 U.S.C. § 503(b).</w:t>
      </w:r>
    </w:p>
  </w:footnote>
  <w:footnote w:id="12">
    <w:p w:rsidR="001D056B" w:rsidRPr="00126728" w:rsidRDefault="001D056B" w:rsidP="006F2E08">
      <w:pPr>
        <w:pStyle w:val="FootnoteText"/>
        <w:widowControl/>
      </w:pPr>
      <w:r w:rsidRPr="00126728">
        <w:rPr>
          <w:rStyle w:val="FootnoteReference"/>
        </w:rPr>
        <w:footnoteRef/>
      </w:r>
      <w:r w:rsidRPr="00126728">
        <w:t xml:space="preserve"> 47 U.S.C. § 312(f)(1).</w:t>
      </w:r>
    </w:p>
  </w:footnote>
  <w:footnote w:id="13">
    <w:p w:rsidR="001D056B" w:rsidRPr="00126728" w:rsidRDefault="001D056B" w:rsidP="006F2E08">
      <w:pPr>
        <w:pStyle w:val="FootnoteText"/>
        <w:jc w:val="left"/>
      </w:pPr>
      <w:r w:rsidRPr="00126728">
        <w:rPr>
          <w:rStyle w:val="FootnoteReference"/>
        </w:rPr>
        <w:footnoteRef/>
      </w:r>
      <w:r w:rsidRPr="00126728">
        <w:t xml:space="preserve"> H.R. Rep. No. 97-765, 97</w:t>
      </w:r>
      <w:r w:rsidRPr="00126728">
        <w:rPr>
          <w:vertAlign w:val="superscript"/>
        </w:rPr>
        <w:t>th</w:t>
      </w:r>
      <w:r w:rsidRPr="00126728">
        <w:t xml:space="preserve"> Cong. 2d Sess. 51 (1982) (“</w:t>
      </w:r>
      <w:r w:rsidRPr="00126728">
        <w:rPr>
          <w:rStyle w:val="documentbody"/>
        </w:rPr>
        <w:t xml:space="preserve">This provision [inserted in Section 312] defines the terms ‘willful’ and ‘repeated’ for purposes of section </w:t>
      </w:r>
      <w:r w:rsidRPr="00126728">
        <w:rPr>
          <w:rStyle w:val="searchterm"/>
        </w:rPr>
        <w:t>312</w:t>
      </w:r>
      <w:r w:rsidRPr="00126728">
        <w:rPr>
          <w:rStyle w:val="documentbody"/>
        </w:rPr>
        <w:t>, and for any other relevant section of the act (e.g., Section 503)</w:t>
      </w:r>
      <w:r w:rsidR="006449FA" w:rsidRPr="00126728">
        <w:rPr>
          <w:rStyle w:val="documentbody"/>
        </w:rPr>
        <w:t xml:space="preserve"> </w:t>
      </w:r>
      <w:r w:rsidRPr="00126728">
        <w:rPr>
          <w:rStyle w:val="documentbody"/>
        </w:rPr>
        <w:t xml:space="preserve">. . . .  As defined[,] . . . ‘willful’ means that the licensee knew that he was doing the act in question, regardless of whether there was an intent to violate the law.  ‘Repeated’ means more than once, or where the act is continuous, for more than one day.  Whether an act is considered to be ‘continuous’ would depend upon the circumstances in each case.  The definitions are intended primarily to clarify the language in Sections </w:t>
      </w:r>
      <w:r w:rsidRPr="00126728">
        <w:rPr>
          <w:rStyle w:val="searchterm"/>
        </w:rPr>
        <w:t>312</w:t>
      </w:r>
      <w:r w:rsidRPr="00126728">
        <w:rPr>
          <w:rStyle w:val="documentbody"/>
        </w:rPr>
        <w:t xml:space="preserve"> and 503, and are consistent with the Commission’s application of those terms . . . .”).</w:t>
      </w:r>
    </w:p>
  </w:footnote>
  <w:footnote w:id="14">
    <w:p w:rsidR="001D056B" w:rsidRPr="00126728" w:rsidRDefault="001D056B" w:rsidP="006F2E08">
      <w:pPr>
        <w:pStyle w:val="FootnoteText"/>
        <w:jc w:val="left"/>
      </w:pPr>
      <w:r w:rsidRPr="00126728">
        <w:rPr>
          <w:rStyle w:val="FootnoteReference"/>
        </w:rPr>
        <w:footnoteRef/>
      </w:r>
      <w:r w:rsidRPr="00126728">
        <w:t xml:space="preserve"> </w:t>
      </w:r>
      <w:r w:rsidR="006449FA" w:rsidRPr="00126728">
        <w:rPr>
          <w:i/>
        </w:rPr>
        <w:t>See, e.g.</w:t>
      </w:r>
      <w:r w:rsidR="006449FA" w:rsidRPr="00126728">
        <w:t>,</w:t>
      </w:r>
      <w:r w:rsidRPr="00126728">
        <w:rPr>
          <w:i/>
        </w:rPr>
        <w:t xml:space="preserve"> Southern California Broadcasting Co.</w:t>
      </w:r>
      <w:r w:rsidRPr="00126728">
        <w:t>, Memorandum Opinion and Order, 6 FCC Rcd 4387, 4388</w:t>
      </w:r>
      <w:r w:rsidR="006449FA" w:rsidRPr="00126728">
        <w:t>, para. 5</w:t>
      </w:r>
      <w:r w:rsidRPr="00126728">
        <w:t xml:space="preserve"> (1991), </w:t>
      </w:r>
      <w:r w:rsidR="006449FA" w:rsidRPr="00126728">
        <w:rPr>
          <w:i/>
        </w:rPr>
        <w:t>recons. denied</w:t>
      </w:r>
      <w:r w:rsidR="006449FA" w:rsidRPr="00126728">
        <w:t>,</w:t>
      </w:r>
      <w:r w:rsidRPr="00126728">
        <w:rPr>
          <w:i/>
        </w:rPr>
        <w:t xml:space="preserve"> </w:t>
      </w:r>
      <w:r w:rsidRPr="00126728">
        <w:t>7 FCC Rcd 3454 (1992).</w:t>
      </w:r>
    </w:p>
  </w:footnote>
  <w:footnote w:id="15">
    <w:p w:rsidR="001D056B" w:rsidRPr="00126728" w:rsidRDefault="001D056B" w:rsidP="006F2E08">
      <w:pPr>
        <w:pStyle w:val="FootnoteText"/>
        <w:jc w:val="left"/>
      </w:pPr>
      <w:r w:rsidRPr="00126728">
        <w:rPr>
          <w:rStyle w:val="FootnoteReference"/>
        </w:rPr>
        <w:footnoteRef/>
      </w:r>
      <w:r w:rsidRPr="00126728">
        <w:t xml:space="preserve"> </w:t>
      </w:r>
      <w:r w:rsidRPr="00126728">
        <w:rPr>
          <w:i/>
        </w:rPr>
        <w:t>See, e.g.</w:t>
      </w:r>
      <w:r w:rsidR="006449FA" w:rsidRPr="00126728">
        <w:t>,</w:t>
      </w:r>
      <w:r w:rsidRPr="00126728">
        <w:t xml:space="preserve"> </w:t>
      </w:r>
      <w:r w:rsidRPr="00126728">
        <w:rPr>
          <w:i/>
        </w:rPr>
        <w:t>Callais Cablevision, Inc.</w:t>
      </w:r>
      <w:r w:rsidRPr="00126728">
        <w:t>, Notice of Apparent Liability for Monetary Forfeiture, 16 FCC Rcd 1359, 1362, para. 10 (2001) (</w:t>
      </w:r>
      <w:r w:rsidRPr="00126728">
        <w:rPr>
          <w:i/>
        </w:rPr>
        <w:t>Callais Cablevision, Inc.</w:t>
      </w:r>
      <w:r w:rsidRPr="00126728">
        <w:t xml:space="preserve">) (proposing a forfeiture for, </w:t>
      </w:r>
      <w:r w:rsidRPr="00126728">
        <w:rPr>
          <w:i/>
        </w:rPr>
        <w:t>inter alia</w:t>
      </w:r>
      <w:r w:rsidRPr="00126728">
        <w:t xml:space="preserve">, a cable television operator’s repeated signal leakage). </w:t>
      </w:r>
    </w:p>
  </w:footnote>
  <w:footnote w:id="16">
    <w:p w:rsidR="001D056B" w:rsidRPr="00126728" w:rsidRDefault="001D056B" w:rsidP="006F2E08">
      <w:pPr>
        <w:pStyle w:val="FootnoteText"/>
        <w:jc w:val="left"/>
      </w:pPr>
      <w:r w:rsidRPr="00126728">
        <w:rPr>
          <w:rStyle w:val="FootnoteReference"/>
        </w:rPr>
        <w:footnoteRef/>
      </w:r>
      <w:r w:rsidRPr="00126728">
        <w:t xml:space="preserve"> Section 312(f)(2) of the Act, 47 U.S.C. § 312(f)(2), which also applies to violations for which forfeitures are assessed under Section 503(b) of the Act, provid</w:t>
      </w:r>
      <w:r w:rsidR="006449FA" w:rsidRPr="00126728">
        <w:t>es that “[t]he term ‘repeated’</w:t>
      </w:r>
      <w:r w:rsidRPr="00126728">
        <w:t xml:space="preserve">, when used with reference to the commission or omission of any act, means the commission or omission of such act more than once or, if such commission or omission is continuous, for more than one day.”  </w:t>
      </w:r>
      <w:r w:rsidRPr="00126728">
        <w:rPr>
          <w:i/>
        </w:rPr>
        <w:t>See Callais Cablevision, Inc.</w:t>
      </w:r>
      <w:r w:rsidRPr="00126728">
        <w:t>, 16 FCC Rcd</w:t>
      </w:r>
      <w:r w:rsidRPr="00126728">
        <w:rPr>
          <w:i/>
        </w:rPr>
        <w:t xml:space="preserve"> </w:t>
      </w:r>
      <w:r w:rsidRPr="00126728">
        <w:t>at 1362</w:t>
      </w:r>
      <w:r w:rsidR="006449FA" w:rsidRPr="00126728">
        <w:t>, para. 9</w:t>
      </w:r>
      <w:r w:rsidRPr="00126728">
        <w:t xml:space="preserve">. </w:t>
      </w:r>
    </w:p>
  </w:footnote>
  <w:footnote w:id="17">
    <w:p w:rsidR="0051500F" w:rsidRPr="00126728" w:rsidRDefault="0051500F" w:rsidP="006F2E08">
      <w:pPr>
        <w:pStyle w:val="FootnoteText"/>
      </w:pPr>
      <w:r w:rsidRPr="00126728">
        <w:rPr>
          <w:rStyle w:val="FootnoteReference"/>
        </w:rPr>
        <w:footnoteRef/>
      </w:r>
      <w:r w:rsidRPr="00126728">
        <w:t xml:space="preserve"> 47 U.S.C. § 301.  </w:t>
      </w:r>
    </w:p>
  </w:footnote>
  <w:footnote w:id="18">
    <w:p w:rsidR="001D056B" w:rsidRPr="00126728" w:rsidRDefault="001D056B" w:rsidP="006F2E08">
      <w:pPr>
        <w:pStyle w:val="FootnoteText"/>
      </w:pPr>
      <w:r w:rsidRPr="00126728">
        <w:rPr>
          <w:rStyle w:val="FootnoteReference"/>
        </w:rPr>
        <w:footnoteRef/>
      </w:r>
      <w:r w:rsidRPr="00126728">
        <w:t xml:space="preserve"> </w:t>
      </w:r>
      <w:smartTag w:uri="urn:schemas-microsoft-com:office:smarttags" w:element="metricconverter">
        <w:smartTagPr>
          <w:attr w:name="ProductID" w:val="47 C"/>
        </w:smartTagPr>
        <w:r w:rsidRPr="00126728">
          <w:t>47 C</w:t>
        </w:r>
      </w:smartTag>
      <w:r w:rsidRPr="00126728">
        <w:t>.F.R. § 1.903(a).</w:t>
      </w:r>
    </w:p>
  </w:footnote>
  <w:footnote w:id="19">
    <w:p w:rsidR="001D056B" w:rsidRPr="00126728" w:rsidRDefault="001D056B" w:rsidP="006F2E08">
      <w:pPr>
        <w:pStyle w:val="FootnoteText"/>
      </w:pPr>
      <w:r w:rsidRPr="00126728">
        <w:rPr>
          <w:rStyle w:val="FootnoteReference"/>
        </w:rPr>
        <w:footnoteRef/>
      </w:r>
      <w:r w:rsidRPr="00126728">
        <w:t xml:space="preserve"> </w:t>
      </w:r>
      <w:smartTag w:uri="urn:schemas-microsoft-com:office:smarttags" w:element="metricconverter">
        <w:smartTagPr>
          <w:attr w:name="ProductID" w:val="47 C"/>
        </w:smartTagPr>
        <w:r w:rsidRPr="00126728">
          <w:t>47 C</w:t>
        </w:r>
      </w:smartTag>
      <w:r w:rsidRPr="00126728">
        <w:t>.F.R. § 1.903(b).</w:t>
      </w:r>
    </w:p>
  </w:footnote>
  <w:footnote w:id="20">
    <w:p w:rsidR="001D056B" w:rsidRPr="00126728" w:rsidRDefault="001D056B" w:rsidP="006F2E08">
      <w:pPr>
        <w:pStyle w:val="FootnoteText"/>
        <w:jc w:val="left"/>
      </w:pPr>
      <w:r w:rsidRPr="00126728">
        <w:rPr>
          <w:rStyle w:val="FootnoteReference"/>
        </w:rPr>
        <w:footnoteRef/>
      </w:r>
      <w:r w:rsidRPr="00126728">
        <w:t xml:space="preserve"> </w:t>
      </w:r>
      <w:r w:rsidRPr="00126728">
        <w:rPr>
          <w:i/>
        </w:rPr>
        <w:t>The Commission’s Forfeiture Policy Statement and Amendment of Section 1.80 of the Rules to Incorporate the Forfeiture Guidelines</w:t>
      </w:r>
      <w:r w:rsidRPr="00126728">
        <w:t xml:space="preserve">, Report and Order, 12 FCC Rcd 17087 (1997) </w:t>
      </w:r>
      <w:r w:rsidR="00921B86" w:rsidRPr="00126728">
        <w:t>(</w:t>
      </w:r>
      <w:r w:rsidRPr="00126728">
        <w:rPr>
          <w:i/>
        </w:rPr>
        <w:t>Forfeiture Policy Statement</w:t>
      </w:r>
      <w:r w:rsidRPr="00126728">
        <w:t xml:space="preserve">), </w:t>
      </w:r>
      <w:r w:rsidRPr="00126728">
        <w:rPr>
          <w:i/>
        </w:rPr>
        <w:t xml:space="preserve">recon. </w:t>
      </w:r>
      <w:r w:rsidR="00921B86" w:rsidRPr="00126728">
        <w:rPr>
          <w:i/>
        </w:rPr>
        <w:t>d</w:t>
      </w:r>
      <w:r w:rsidRPr="00126728">
        <w:rPr>
          <w:i/>
        </w:rPr>
        <w:t>enied</w:t>
      </w:r>
      <w:r w:rsidR="00921B86" w:rsidRPr="00126728">
        <w:t>,</w:t>
      </w:r>
      <w:r w:rsidRPr="00126728">
        <w:t xml:space="preserve"> 15 FCC Rcd 303 (1999); </w:t>
      </w:r>
      <w:smartTag w:uri="urn:schemas-microsoft-com:office:smarttags" w:element="metricconverter">
        <w:smartTagPr>
          <w:attr w:name="ProductID" w:val="47 C"/>
        </w:smartTagPr>
        <w:r w:rsidRPr="00126728">
          <w:t>47 C</w:t>
        </w:r>
      </w:smartTag>
      <w:r w:rsidRPr="00126728">
        <w:t>.F.R. § 1.80.</w:t>
      </w:r>
    </w:p>
  </w:footnote>
  <w:footnote w:id="21">
    <w:p w:rsidR="001D056B" w:rsidRPr="00126728" w:rsidRDefault="001D056B" w:rsidP="006F2E08">
      <w:pPr>
        <w:pStyle w:val="FootnoteText"/>
        <w:jc w:val="left"/>
      </w:pPr>
      <w:r w:rsidRPr="00126728">
        <w:rPr>
          <w:rStyle w:val="FootnoteReference"/>
        </w:rPr>
        <w:footnoteRef/>
      </w:r>
      <w:r w:rsidRPr="00126728">
        <w:t xml:space="preserve"> 47 U.S.C. § 503(b)(2)(E).</w:t>
      </w:r>
    </w:p>
  </w:footnote>
  <w:footnote w:id="22">
    <w:p w:rsidR="001D056B" w:rsidRPr="00126728" w:rsidRDefault="001D056B" w:rsidP="006F2E08">
      <w:pPr>
        <w:pStyle w:val="FootnoteText"/>
        <w:jc w:val="left"/>
      </w:pPr>
      <w:r w:rsidRPr="00126728">
        <w:rPr>
          <w:rStyle w:val="FootnoteReference"/>
        </w:rPr>
        <w:footnoteRef/>
      </w:r>
      <w:r w:rsidRPr="00126728">
        <w:t xml:space="preserve"> 47 U.S.C. §§ 301, 503(b); </w:t>
      </w:r>
      <w:smartTag w:uri="urn:schemas-microsoft-com:office:smarttags" w:element="metricconverter">
        <w:smartTagPr>
          <w:attr w:name="ProductID" w:val="47 C"/>
        </w:smartTagPr>
        <w:r w:rsidRPr="00126728">
          <w:t>47 C</w:t>
        </w:r>
      </w:smartTag>
      <w:r w:rsidRPr="00126728">
        <w:t>.F.R. §§ 0.111, 0.204(b),</w:t>
      </w:r>
      <w:r w:rsidR="00921B86" w:rsidRPr="00126728">
        <w:t xml:space="preserve"> 0.311, 0.314, 1.80, 1.903(a)–</w:t>
      </w:r>
      <w:r w:rsidRPr="00126728">
        <w:t>(b).</w:t>
      </w:r>
    </w:p>
  </w:footnote>
  <w:footnote w:id="23">
    <w:p w:rsidR="00134DBF" w:rsidRPr="00126728" w:rsidRDefault="00134DBF" w:rsidP="006F2E08">
      <w:pPr>
        <w:pStyle w:val="FootnoteText"/>
        <w:jc w:val="left"/>
      </w:pPr>
      <w:r w:rsidRPr="00126728">
        <w:rPr>
          <w:rStyle w:val="FootnoteReference"/>
        </w:rPr>
        <w:footnoteRef/>
      </w:r>
      <w:r w:rsidRPr="00126728">
        <w:t xml:space="preserve"> </w:t>
      </w:r>
      <w:r w:rsidRPr="00126728">
        <w:rPr>
          <w:rFonts w:eastAsia="MS Mincho"/>
        </w:rPr>
        <w:t>An FCC Form 159 and detailed instructions for completing the form may be obtained at http://www.fcc.gov/Forms/Form159/159.pdf.</w:t>
      </w:r>
    </w:p>
  </w:footnote>
  <w:footnote w:id="24">
    <w:p w:rsidR="00134DBF" w:rsidRPr="00126728" w:rsidRDefault="00134DBF" w:rsidP="006F2E08">
      <w:pPr>
        <w:pStyle w:val="FootnoteText"/>
      </w:pPr>
      <w:r w:rsidRPr="00126728">
        <w:rPr>
          <w:rStyle w:val="FootnoteReference"/>
        </w:rPr>
        <w:footnoteRef/>
      </w:r>
      <w:r w:rsidRPr="00126728">
        <w:t xml:space="preserve"> </w:t>
      </w:r>
      <w:r w:rsidRPr="00126728">
        <w:rPr>
          <w:i/>
        </w:rPr>
        <w:t>See</w:t>
      </w:r>
      <w:r w:rsidRPr="00126728">
        <w:t xml:space="preserve"> 47 C.F.R. § 1.1914.</w:t>
      </w:r>
    </w:p>
  </w:footnote>
  <w:footnote w:id="25">
    <w:p w:rsidR="00134DBF" w:rsidRPr="00126728" w:rsidRDefault="00134DBF" w:rsidP="006F2E08">
      <w:pPr>
        <w:pStyle w:val="FootnoteText"/>
        <w:jc w:val="left"/>
      </w:pPr>
      <w:r w:rsidRPr="00126728">
        <w:rPr>
          <w:rStyle w:val="FootnoteReference"/>
        </w:rPr>
        <w:footnoteRef/>
      </w:r>
      <w:r w:rsidRPr="00126728">
        <w:t xml:space="preserve"> </w:t>
      </w:r>
      <w:r w:rsidRPr="00126728">
        <w:rPr>
          <w:i/>
        </w:rPr>
        <w:t>See</w:t>
      </w:r>
      <w:r w:rsidRPr="00126728">
        <w:t xml:space="preserve"> 47 C.F.R. §§ 1.80(f)(3), 1.16.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844" w:rsidRDefault="00D008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56B" w:rsidRPr="00331410" w:rsidRDefault="001D056B">
    <w:pPr>
      <w:pStyle w:val="Header"/>
      <w:tabs>
        <w:tab w:val="clear" w:pos="4320"/>
        <w:tab w:val="clear" w:pos="8640"/>
        <w:tab w:val="center" w:pos="4680"/>
        <w:tab w:val="right" w:pos="9360"/>
      </w:tabs>
      <w:rPr>
        <w:b/>
        <w:sz w:val="22"/>
        <w:szCs w:val="22"/>
      </w:rPr>
    </w:pPr>
    <w:r>
      <w:rPr>
        <w:b/>
      </w:rPr>
      <w:tab/>
    </w:r>
    <w:r w:rsidRPr="00331410">
      <w:rPr>
        <w:b/>
        <w:sz w:val="22"/>
        <w:szCs w:val="22"/>
      </w:rPr>
      <w:t>Federal Communications Commission</w:t>
    </w:r>
    <w:r w:rsidRPr="00331410">
      <w:rPr>
        <w:b/>
        <w:sz w:val="22"/>
        <w:szCs w:val="22"/>
      </w:rPr>
      <w:tab/>
    </w:r>
    <w:r w:rsidR="0034440C">
      <w:rPr>
        <w:b/>
        <w:sz w:val="22"/>
        <w:szCs w:val="22"/>
      </w:rPr>
      <w:t>DA 13-</w:t>
    </w:r>
    <w:r w:rsidR="00B7091B">
      <w:rPr>
        <w:b/>
        <w:sz w:val="22"/>
        <w:szCs w:val="22"/>
      </w:rPr>
      <w:t>1951</w:t>
    </w:r>
  </w:p>
  <w:p w:rsidR="001D056B" w:rsidRDefault="00B95769">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1D056B" w:rsidRDefault="001D05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56B" w:rsidRPr="00331410" w:rsidRDefault="001D056B" w:rsidP="0034440C">
    <w:pPr>
      <w:pStyle w:val="Header"/>
      <w:tabs>
        <w:tab w:val="clear" w:pos="4320"/>
        <w:tab w:val="clear" w:pos="8640"/>
        <w:tab w:val="center" w:pos="4680"/>
        <w:tab w:val="left" w:pos="8010"/>
        <w:tab w:val="right" w:pos="9360"/>
      </w:tabs>
      <w:rPr>
        <w:b/>
        <w:sz w:val="22"/>
        <w:szCs w:val="22"/>
      </w:rPr>
    </w:pPr>
    <w:r>
      <w:rPr>
        <w:b/>
      </w:rPr>
      <w:tab/>
    </w:r>
    <w:r w:rsidRPr="00331410">
      <w:rPr>
        <w:b/>
        <w:sz w:val="22"/>
        <w:szCs w:val="22"/>
      </w:rPr>
      <w:t>Federal Communications Commission</w:t>
    </w:r>
    <w:r w:rsidRPr="00331410">
      <w:rPr>
        <w:b/>
        <w:sz w:val="22"/>
        <w:szCs w:val="22"/>
      </w:rPr>
      <w:tab/>
    </w:r>
    <w:r w:rsidR="0034440C">
      <w:rPr>
        <w:b/>
        <w:sz w:val="22"/>
        <w:szCs w:val="22"/>
      </w:rPr>
      <w:tab/>
      <w:t>DA 13-</w:t>
    </w:r>
    <w:r w:rsidR="00B7091B">
      <w:rPr>
        <w:b/>
        <w:sz w:val="22"/>
        <w:szCs w:val="22"/>
      </w:rPr>
      <w:t>1951</w:t>
    </w:r>
  </w:p>
  <w:p w:rsidR="001D056B" w:rsidRDefault="00B95769">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4F76BB7"/>
    <w:multiLevelType w:val="hybridMultilevel"/>
    <w:tmpl w:val="27C65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4">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8">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3B3D5AD7"/>
    <w:multiLevelType w:val="hybridMultilevel"/>
    <w:tmpl w:val="92F2F1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3">
    <w:nsid w:val="3C775E63"/>
    <w:multiLevelType w:val="hybridMultilevel"/>
    <w:tmpl w:val="5012492E"/>
    <w:lvl w:ilvl="0" w:tplc="BB08D364">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432817C4"/>
    <w:multiLevelType w:val="singleLevel"/>
    <w:tmpl w:val="CABAE556"/>
    <w:lvl w:ilvl="0">
      <w:start w:val="1"/>
      <w:numFmt w:val="decimal"/>
      <w:lvlText w:val="%1."/>
      <w:lvlJc w:val="left"/>
      <w:pPr>
        <w:tabs>
          <w:tab w:val="num" w:pos="1260"/>
        </w:tabs>
        <w:ind w:left="180" w:firstLine="720"/>
      </w:pPr>
      <w:rPr>
        <w:rFonts w:ascii="Times New Roman" w:hAnsi="Times New Roman" w:hint="default"/>
        <w:b w:val="0"/>
        <w:i w:val="0"/>
        <w:sz w:val="22"/>
        <w:szCs w:val="22"/>
      </w:rPr>
    </w:lvl>
  </w:abstractNum>
  <w:abstractNum w:abstractNumId="16">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7">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9">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0">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1">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2">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3">
    <w:nsid w:val="5D4A2607"/>
    <w:multiLevelType w:val="hybridMultilevel"/>
    <w:tmpl w:val="1A3859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4"/>
  </w:num>
  <w:num w:numId="2">
    <w:abstractNumId w:val="25"/>
  </w:num>
  <w:num w:numId="3">
    <w:abstractNumId w:val="4"/>
  </w:num>
  <w:num w:numId="4">
    <w:abstractNumId w:val="19"/>
  </w:num>
  <w:num w:numId="5">
    <w:abstractNumId w:val="5"/>
  </w:num>
  <w:num w:numId="6">
    <w:abstractNumId w:val="22"/>
  </w:num>
  <w:num w:numId="7">
    <w:abstractNumId w:val="16"/>
  </w:num>
  <w:num w:numId="8">
    <w:abstractNumId w:val="6"/>
  </w:num>
  <w:num w:numId="9">
    <w:abstractNumId w:val="21"/>
  </w:num>
  <w:num w:numId="10">
    <w:abstractNumId w:val="12"/>
  </w:num>
  <w:num w:numId="11">
    <w:abstractNumId w:val="10"/>
  </w:num>
  <w:num w:numId="12">
    <w:abstractNumId w:val="7"/>
  </w:num>
  <w:num w:numId="13">
    <w:abstractNumId w:val="14"/>
  </w:num>
  <w:num w:numId="14">
    <w:abstractNumId w:val="20"/>
  </w:num>
  <w:num w:numId="15">
    <w:abstractNumId w:val="2"/>
  </w:num>
  <w:num w:numId="16">
    <w:abstractNumId w:val="3"/>
  </w:num>
  <w:num w:numId="17">
    <w:abstractNumId w:val="8"/>
  </w:num>
  <w:num w:numId="18">
    <w:abstractNumId w:val="0"/>
  </w:num>
  <w:num w:numId="19">
    <w:abstractNumId w:val="9"/>
  </w:num>
  <w:num w:numId="20">
    <w:abstractNumId w:val="17"/>
  </w:num>
  <w:num w:numId="21">
    <w:abstractNumId w:val="18"/>
  </w:num>
  <w:num w:numId="22">
    <w:abstractNumId w:val="15"/>
  </w:num>
  <w:num w:numId="23">
    <w:abstractNumId w:val="23"/>
  </w:num>
  <w:num w:numId="24">
    <w:abstractNumId w:val="11"/>
  </w:num>
  <w:num w:numId="25">
    <w:abstractNumId w:val="13"/>
  </w:num>
  <w:num w:numId="26">
    <w:abstractNumId w:val="1"/>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C24"/>
    <w:rsid w:val="00001EF2"/>
    <w:rsid w:val="00017E67"/>
    <w:rsid w:val="00030937"/>
    <w:rsid w:val="00047C27"/>
    <w:rsid w:val="00050854"/>
    <w:rsid w:val="00053C49"/>
    <w:rsid w:val="00054B81"/>
    <w:rsid w:val="000638AB"/>
    <w:rsid w:val="00065343"/>
    <w:rsid w:val="000707F6"/>
    <w:rsid w:val="000735F7"/>
    <w:rsid w:val="00076B00"/>
    <w:rsid w:val="000875B1"/>
    <w:rsid w:val="00090745"/>
    <w:rsid w:val="00092046"/>
    <w:rsid w:val="000A3F13"/>
    <w:rsid w:val="000B09F7"/>
    <w:rsid w:val="000B2D9C"/>
    <w:rsid w:val="000B2E3C"/>
    <w:rsid w:val="000C56E2"/>
    <w:rsid w:val="000E460E"/>
    <w:rsid w:val="000E5E7F"/>
    <w:rsid w:val="000F1015"/>
    <w:rsid w:val="000F4697"/>
    <w:rsid w:val="0010248C"/>
    <w:rsid w:val="00102A59"/>
    <w:rsid w:val="00102DD8"/>
    <w:rsid w:val="00104230"/>
    <w:rsid w:val="00126728"/>
    <w:rsid w:val="00127A37"/>
    <w:rsid w:val="00130C9F"/>
    <w:rsid w:val="001327AD"/>
    <w:rsid w:val="001329F5"/>
    <w:rsid w:val="0013357F"/>
    <w:rsid w:val="00134DBF"/>
    <w:rsid w:val="001375A2"/>
    <w:rsid w:val="00143F90"/>
    <w:rsid w:val="0014584C"/>
    <w:rsid w:val="00155666"/>
    <w:rsid w:val="001610CD"/>
    <w:rsid w:val="00161D0B"/>
    <w:rsid w:val="00162F00"/>
    <w:rsid w:val="00162FDA"/>
    <w:rsid w:val="001818FC"/>
    <w:rsid w:val="00184043"/>
    <w:rsid w:val="0019045B"/>
    <w:rsid w:val="00193A0D"/>
    <w:rsid w:val="00194B48"/>
    <w:rsid w:val="00195167"/>
    <w:rsid w:val="001A3C6D"/>
    <w:rsid w:val="001A3CC0"/>
    <w:rsid w:val="001A607C"/>
    <w:rsid w:val="001A6882"/>
    <w:rsid w:val="001B44E0"/>
    <w:rsid w:val="001C466B"/>
    <w:rsid w:val="001D056B"/>
    <w:rsid w:val="001E0D7E"/>
    <w:rsid w:val="001E435C"/>
    <w:rsid w:val="001F08C0"/>
    <w:rsid w:val="001F1651"/>
    <w:rsid w:val="001F28F7"/>
    <w:rsid w:val="001F396C"/>
    <w:rsid w:val="001F3BE9"/>
    <w:rsid w:val="001F424F"/>
    <w:rsid w:val="001F4F9E"/>
    <w:rsid w:val="00205ACE"/>
    <w:rsid w:val="002203C4"/>
    <w:rsid w:val="00222848"/>
    <w:rsid w:val="00224D01"/>
    <w:rsid w:val="002317FA"/>
    <w:rsid w:val="0023267A"/>
    <w:rsid w:val="00234F30"/>
    <w:rsid w:val="0024148B"/>
    <w:rsid w:val="00244C3A"/>
    <w:rsid w:val="0025081E"/>
    <w:rsid w:val="002523E4"/>
    <w:rsid w:val="00260C08"/>
    <w:rsid w:val="00263D29"/>
    <w:rsid w:val="00265DAE"/>
    <w:rsid w:val="0027263D"/>
    <w:rsid w:val="0027657B"/>
    <w:rsid w:val="00276D60"/>
    <w:rsid w:val="0028738B"/>
    <w:rsid w:val="00291CB0"/>
    <w:rsid w:val="00295420"/>
    <w:rsid w:val="00296498"/>
    <w:rsid w:val="002A0DED"/>
    <w:rsid w:val="002A76CC"/>
    <w:rsid w:val="002B01AC"/>
    <w:rsid w:val="002C27C4"/>
    <w:rsid w:val="002D4A67"/>
    <w:rsid w:val="002D6203"/>
    <w:rsid w:val="002D748A"/>
    <w:rsid w:val="002E272A"/>
    <w:rsid w:val="002F6F68"/>
    <w:rsid w:val="003017B2"/>
    <w:rsid w:val="00310D53"/>
    <w:rsid w:val="00313D0D"/>
    <w:rsid w:val="0031519D"/>
    <w:rsid w:val="00320269"/>
    <w:rsid w:val="00331410"/>
    <w:rsid w:val="0034440C"/>
    <w:rsid w:val="00347C67"/>
    <w:rsid w:val="003511AB"/>
    <w:rsid w:val="003564A1"/>
    <w:rsid w:val="00360F9F"/>
    <w:rsid w:val="0038169D"/>
    <w:rsid w:val="00384B7E"/>
    <w:rsid w:val="003856F5"/>
    <w:rsid w:val="00387381"/>
    <w:rsid w:val="00390ED4"/>
    <w:rsid w:val="00393DBA"/>
    <w:rsid w:val="003A3C9E"/>
    <w:rsid w:val="003A5526"/>
    <w:rsid w:val="003B19E4"/>
    <w:rsid w:val="003B2A8A"/>
    <w:rsid w:val="003C120B"/>
    <w:rsid w:val="003C27D6"/>
    <w:rsid w:val="003C499A"/>
    <w:rsid w:val="003D08E5"/>
    <w:rsid w:val="003D5FB1"/>
    <w:rsid w:val="003D7B2C"/>
    <w:rsid w:val="003E10DB"/>
    <w:rsid w:val="003E3C1A"/>
    <w:rsid w:val="003F3CFD"/>
    <w:rsid w:val="003F7185"/>
    <w:rsid w:val="00400EB9"/>
    <w:rsid w:val="004028D9"/>
    <w:rsid w:val="004077C2"/>
    <w:rsid w:val="00411E0A"/>
    <w:rsid w:val="00417D21"/>
    <w:rsid w:val="00420ADD"/>
    <w:rsid w:val="00423A4D"/>
    <w:rsid w:val="00426268"/>
    <w:rsid w:val="00431267"/>
    <w:rsid w:val="00432D52"/>
    <w:rsid w:val="00440A09"/>
    <w:rsid w:val="00444706"/>
    <w:rsid w:val="00444F96"/>
    <w:rsid w:val="00454D9B"/>
    <w:rsid w:val="00457DC4"/>
    <w:rsid w:val="00461C06"/>
    <w:rsid w:val="004631CE"/>
    <w:rsid w:val="004633C8"/>
    <w:rsid w:val="0046378F"/>
    <w:rsid w:val="00466356"/>
    <w:rsid w:val="004666B6"/>
    <w:rsid w:val="00471A09"/>
    <w:rsid w:val="00484F67"/>
    <w:rsid w:val="00486152"/>
    <w:rsid w:val="00497900"/>
    <w:rsid w:val="004A5623"/>
    <w:rsid w:val="004A5A7B"/>
    <w:rsid w:val="004B3D5B"/>
    <w:rsid w:val="004C0430"/>
    <w:rsid w:val="004C2A25"/>
    <w:rsid w:val="004C6D99"/>
    <w:rsid w:val="004E0427"/>
    <w:rsid w:val="004E21E0"/>
    <w:rsid w:val="004E5DAA"/>
    <w:rsid w:val="005114F3"/>
    <w:rsid w:val="00512D71"/>
    <w:rsid w:val="0051500F"/>
    <w:rsid w:val="00515FFF"/>
    <w:rsid w:val="00516E75"/>
    <w:rsid w:val="00531718"/>
    <w:rsid w:val="00533726"/>
    <w:rsid w:val="005346C5"/>
    <w:rsid w:val="005369BA"/>
    <w:rsid w:val="00540059"/>
    <w:rsid w:val="005648BA"/>
    <w:rsid w:val="00576E1F"/>
    <w:rsid w:val="00580243"/>
    <w:rsid w:val="00581731"/>
    <w:rsid w:val="00585DC6"/>
    <w:rsid w:val="00591DD1"/>
    <w:rsid w:val="00591F47"/>
    <w:rsid w:val="005A07D0"/>
    <w:rsid w:val="005A566E"/>
    <w:rsid w:val="005A5785"/>
    <w:rsid w:val="005A69EC"/>
    <w:rsid w:val="005C4775"/>
    <w:rsid w:val="005C4C1A"/>
    <w:rsid w:val="005C7B71"/>
    <w:rsid w:val="005D2875"/>
    <w:rsid w:val="005D7194"/>
    <w:rsid w:val="005F3AA9"/>
    <w:rsid w:val="005F3D12"/>
    <w:rsid w:val="005F483B"/>
    <w:rsid w:val="005F7617"/>
    <w:rsid w:val="00606654"/>
    <w:rsid w:val="00607D4F"/>
    <w:rsid w:val="00607E6C"/>
    <w:rsid w:val="00615825"/>
    <w:rsid w:val="00617DD0"/>
    <w:rsid w:val="006236CB"/>
    <w:rsid w:val="00634691"/>
    <w:rsid w:val="006449FA"/>
    <w:rsid w:val="0064548D"/>
    <w:rsid w:val="00653876"/>
    <w:rsid w:val="006548F0"/>
    <w:rsid w:val="00655CA0"/>
    <w:rsid w:val="00660C5E"/>
    <w:rsid w:val="006659D8"/>
    <w:rsid w:val="00666514"/>
    <w:rsid w:val="00672DD7"/>
    <w:rsid w:val="00681288"/>
    <w:rsid w:val="006841D0"/>
    <w:rsid w:val="00691F49"/>
    <w:rsid w:val="00695147"/>
    <w:rsid w:val="00697B6F"/>
    <w:rsid w:val="006A38A9"/>
    <w:rsid w:val="006A545D"/>
    <w:rsid w:val="006D5621"/>
    <w:rsid w:val="006D6A93"/>
    <w:rsid w:val="006E19C8"/>
    <w:rsid w:val="006E2E5A"/>
    <w:rsid w:val="006E2F25"/>
    <w:rsid w:val="006E3378"/>
    <w:rsid w:val="006E5AB1"/>
    <w:rsid w:val="006F2E08"/>
    <w:rsid w:val="007026E3"/>
    <w:rsid w:val="007072A0"/>
    <w:rsid w:val="00711789"/>
    <w:rsid w:val="007117DC"/>
    <w:rsid w:val="00712FDE"/>
    <w:rsid w:val="00713EBB"/>
    <w:rsid w:val="007142CE"/>
    <w:rsid w:val="00714A57"/>
    <w:rsid w:val="00714E2C"/>
    <w:rsid w:val="007203DE"/>
    <w:rsid w:val="007243FC"/>
    <w:rsid w:val="007368C3"/>
    <w:rsid w:val="0074051A"/>
    <w:rsid w:val="007447DD"/>
    <w:rsid w:val="00753323"/>
    <w:rsid w:val="00764359"/>
    <w:rsid w:val="00775C09"/>
    <w:rsid w:val="00783390"/>
    <w:rsid w:val="00785041"/>
    <w:rsid w:val="00785A53"/>
    <w:rsid w:val="00785DDB"/>
    <w:rsid w:val="00790F27"/>
    <w:rsid w:val="00793BDF"/>
    <w:rsid w:val="007A6B06"/>
    <w:rsid w:val="007B19F5"/>
    <w:rsid w:val="007C0C2B"/>
    <w:rsid w:val="007C13FC"/>
    <w:rsid w:val="007C322F"/>
    <w:rsid w:val="007C3B42"/>
    <w:rsid w:val="007C481D"/>
    <w:rsid w:val="007C53E7"/>
    <w:rsid w:val="007C7B33"/>
    <w:rsid w:val="007E10A7"/>
    <w:rsid w:val="007E1219"/>
    <w:rsid w:val="007E174B"/>
    <w:rsid w:val="007E4299"/>
    <w:rsid w:val="007E7201"/>
    <w:rsid w:val="007F19F7"/>
    <w:rsid w:val="007F3E31"/>
    <w:rsid w:val="00805194"/>
    <w:rsid w:val="0081585F"/>
    <w:rsid w:val="00820B52"/>
    <w:rsid w:val="0082357A"/>
    <w:rsid w:val="00824FC8"/>
    <w:rsid w:val="00826276"/>
    <w:rsid w:val="00827F0D"/>
    <w:rsid w:val="0083403C"/>
    <w:rsid w:val="008439B4"/>
    <w:rsid w:val="008450FA"/>
    <w:rsid w:val="00861C2F"/>
    <w:rsid w:val="00862972"/>
    <w:rsid w:val="00871479"/>
    <w:rsid w:val="00885CCA"/>
    <w:rsid w:val="008867BF"/>
    <w:rsid w:val="00890193"/>
    <w:rsid w:val="008B06A6"/>
    <w:rsid w:val="008B189E"/>
    <w:rsid w:val="008B763E"/>
    <w:rsid w:val="008C7CB0"/>
    <w:rsid w:val="008D1DC5"/>
    <w:rsid w:val="008D4387"/>
    <w:rsid w:val="008D53DC"/>
    <w:rsid w:val="008D5588"/>
    <w:rsid w:val="008E4AEF"/>
    <w:rsid w:val="008E7774"/>
    <w:rsid w:val="0090029F"/>
    <w:rsid w:val="0090068A"/>
    <w:rsid w:val="00904B90"/>
    <w:rsid w:val="00916072"/>
    <w:rsid w:val="0091613A"/>
    <w:rsid w:val="0091686F"/>
    <w:rsid w:val="00917A9B"/>
    <w:rsid w:val="00920C19"/>
    <w:rsid w:val="00921B86"/>
    <w:rsid w:val="00944D33"/>
    <w:rsid w:val="00946C48"/>
    <w:rsid w:val="00955B13"/>
    <w:rsid w:val="00960EF0"/>
    <w:rsid w:val="00961B2E"/>
    <w:rsid w:val="00964646"/>
    <w:rsid w:val="00965514"/>
    <w:rsid w:val="009668E8"/>
    <w:rsid w:val="0097139D"/>
    <w:rsid w:val="00974F58"/>
    <w:rsid w:val="00980412"/>
    <w:rsid w:val="00980DFC"/>
    <w:rsid w:val="00983B8E"/>
    <w:rsid w:val="00986009"/>
    <w:rsid w:val="00990FB6"/>
    <w:rsid w:val="009932E2"/>
    <w:rsid w:val="0099448A"/>
    <w:rsid w:val="009A65F4"/>
    <w:rsid w:val="009B7B45"/>
    <w:rsid w:val="009D3174"/>
    <w:rsid w:val="009D6316"/>
    <w:rsid w:val="009E3A13"/>
    <w:rsid w:val="009E577B"/>
    <w:rsid w:val="009F2B87"/>
    <w:rsid w:val="009F37E9"/>
    <w:rsid w:val="009F481E"/>
    <w:rsid w:val="009F6C24"/>
    <w:rsid w:val="00A00F48"/>
    <w:rsid w:val="00A10DA6"/>
    <w:rsid w:val="00A1572F"/>
    <w:rsid w:val="00A15BE5"/>
    <w:rsid w:val="00A2079E"/>
    <w:rsid w:val="00A23938"/>
    <w:rsid w:val="00A27360"/>
    <w:rsid w:val="00A27BF1"/>
    <w:rsid w:val="00A30EC4"/>
    <w:rsid w:val="00A42EBC"/>
    <w:rsid w:val="00A44924"/>
    <w:rsid w:val="00A44BC9"/>
    <w:rsid w:val="00A517C9"/>
    <w:rsid w:val="00A550DC"/>
    <w:rsid w:val="00A57065"/>
    <w:rsid w:val="00A642D0"/>
    <w:rsid w:val="00A7216F"/>
    <w:rsid w:val="00A754FE"/>
    <w:rsid w:val="00A75FBB"/>
    <w:rsid w:val="00A76A03"/>
    <w:rsid w:val="00AA1C83"/>
    <w:rsid w:val="00AA2F14"/>
    <w:rsid w:val="00AA3011"/>
    <w:rsid w:val="00AA466D"/>
    <w:rsid w:val="00AB0A16"/>
    <w:rsid w:val="00AB0EA6"/>
    <w:rsid w:val="00AB4268"/>
    <w:rsid w:val="00AB5426"/>
    <w:rsid w:val="00AC4A84"/>
    <w:rsid w:val="00AC7DAA"/>
    <w:rsid w:val="00AD526E"/>
    <w:rsid w:val="00AE3022"/>
    <w:rsid w:val="00AE3A0F"/>
    <w:rsid w:val="00AF6152"/>
    <w:rsid w:val="00B06480"/>
    <w:rsid w:val="00B06783"/>
    <w:rsid w:val="00B070FF"/>
    <w:rsid w:val="00B11B5C"/>
    <w:rsid w:val="00B13462"/>
    <w:rsid w:val="00B554F1"/>
    <w:rsid w:val="00B65D85"/>
    <w:rsid w:val="00B65EC1"/>
    <w:rsid w:val="00B7091B"/>
    <w:rsid w:val="00B74FBE"/>
    <w:rsid w:val="00B95769"/>
    <w:rsid w:val="00BA16EF"/>
    <w:rsid w:val="00BA178F"/>
    <w:rsid w:val="00BA6DFF"/>
    <w:rsid w:val="00BA7946"/>
    <w:rsid w:val="00BB5A17"/>
    <w:rsid w:val="00BC6E70"/>
    <w:rsid w:val="00BD20C9"/>
    <w:rsid w:val="00BD24E7"/>
    <w:rsid w:val="00BD3288"/>
    <w:rsid w:val="00BD4C0E"/>
    <w:rsid w:val="00BD67D8"/>
    <w:rsid w:val="00BE2286"/>
    <w:rsid w:val="00BE36A1"/>
    <w:rsid w:val="00BE47C7"/>
    <w:rsid w:val="00BF054D"/>
    <w:rsid w:val="00C0162B"/>
    <w:rsid w:val="00C0197C"/>
    <w:rsid w:val="00C21547"/>
    <w:rsid w:val="00C21C5F"/>
    <w:rsid w:val="00C36518"/>
    <w:rsid w:val="00C37F17"/>
    <w:rsid w:val="00C4536E"/>
    <w:rsid w:val="00C525A1"/>
    <w:rsid w:val="00C5305A"/>
    <w:rsid w:val="00C5538E"/>
    <w:rsid w:val="00C577D7"/>
    <w:rsid w:val="00C609AA"/>
    <w:rsid w:val="00C618BC"/>
    <w:rsid w:val="00C73E2C"/>
    <w:rsid w:val="00C77484"/>
    <w:rsid w:val="00C83921"/>
    <w:rsid w:val="00C844BC"/>
    <w:rsid w:val="00C9353C"/>
    <w:rsid w:val="00C94D46"/>
    <w:rsid w:val="00CA3445"/>
    <w:rsid w:val="00CA3B81"/>
    <w:rsid w:val="00CA759C"/>
    <w:rsid w:val="00CB6CCC"/>
    <w:rsid w:val="00CB77F0"/>
    <w:rsid w:val="00CC0489"/>
    <w:rsid w:val="00CC180E"/>
    <w:rsid w:val="00CC2078"/>
    <w:rsid w:val="00CC492E"/>
    <w:rsid w:val="00CD5665"/>
    <w:rsid w:val="00CD5E26"/>
    <w:rsid w:val="00CE1F05"/>
    <w:rsid w:val="00CE5DC0"/>
    <w:rsid w:val="00CF6F03"/>
    <w:rsid w:val="00D00844"/>
    <w:rsid w:val="00D0263D"/>
    <w:rsid w:val="00D03737"/>
    <w:rsid w:val="00D0578F"/>
    <w:rsid w:val="00D2049C"/>
    <w:rsid w:val="00D21501"/>
    <w:rsid w:val="00D262A2"/>
    <w:rsid w:val="00D31D44"/>
    <w:rsid w:val="00D33A12"/>
    <w:rsid w:val="00D33B1D"/>
    <w:rsid w:val="00D3682F"/>
    <w:rsid w:val="00D52690"/>
    <w:rsid w:val="00D57ABB"/>
    <w:rsid w:val="00D60083"/>
    <w:rsid w:val="00D63DEF"/>
    <w:rsid w:val="00D640F8"/>
    <w:rsid w:val="00D75B71"/>
    <w:rsid w:val="00D82325"/>
    <w:rsid w:val="00D90D41"/>
    <w:rsid w:val="00DB07E4"/>
    <w:rsid w:val="00DB1CFE"/>
    <w:rsid w:val="00DC350D"/>
    <w:rsid w:val="00DC4BB1"/>
    <w:rsid w:val="00DC7076"/>
    <w:rsid w:val="00DD3D48"/>
    <w:rsid w:val="00DF5C7A"/>
    <w:rsid w:val="00E075C1"/>
    <w:rsid w:val="00E1561F"/>
    <w:rsid w:val="00E26378"/>
    <w:rsid w:val="00E26AC1"/>
    <w:rsid w:val="00E337E8"/>
    <w:rsid w:val="00E416BD"/>
    <w:rsid w:val="00E50A06"/>
    <w:rsid w:val="00E50DCD"/>
    <w:rsid w:val="00E50FF6"/>
    <w:rsid w:val="00E6275F"/>
    <w:rsid w:val="00E6684D"/>
    <w:rsid w:val="00E679C4"/>
    <w:rsid w:val="00E72AB6"/>
    <w:rsid w:val="00E72DFE"/>
    <w:rsid w:val="00E76623"/>
    <w:rsid w:val="00E7674A"/>
    <w:rsid w:val="00E83A3B"/>
    <w:rsid w:val="00E8583C"/>
    <w:rsid w:val="00E86815"/>
    <w:rsid w:val="00E87735"/>
    <w:rsid w:val="00EA203E"/>
    <w:rsid w:val="00EA2F67"/>
    <w:rsid w:val="00EA5BFA"/>
    <w:rsid w:val="00EA7DD3"/>
    <w:rsid w:val="00EB6551"/>
    <w:rsid w:val="00EC32C6"/>
    <w:rsid w:val="00EC4F63"/>
    <w:rsid w:val="00ED11FA"/>
    <w:rsid w:val="00ED1DC2"/>
    <w:rsid w:val="00ED6086"/>
    <w:rsid w:val="00ED7426"/>
    <w:rsid w:val="00EE220E"/>
    <w:rsid w:val="00EE510B"/>
    <w:rsid w:val="00EF2181"/>
    <w:rsid w:val="00EF2CC6"/>
    <w:rsid w:val="00EF5171"/>
    <w:rsid w:val="00F11D92"/>
    <w:rsid w:val="00F31718"/>
    <w:rsid w:val="00F3286C"/>
    <w:rsid w:val="00F40FD1"/>
    <w:rsid w:val="00F43C26"/>
    <w:rsid w:val="00F4523F"/>
    <w:rsid w:val="00F47046"/>
    <w:rsid w:val="00F5132C"/>
    <w:rsid w:val="00F52900"/>
    <w:rsid w:val="00F5459A"/>
    <w:rsid w:val="00F61CD4"/>
    <w:rsid w:val="00F65F42"/>
    <w:rsid w:val="00F74B16"/>
    <w:rsid w:val="00F83FFD"/>
    <w:rsid w:val="00F84D02"/>
    <w:rsid w:val="00F860EC"/>
    <w:rsid w:val="00F97F1E"/>
    <w:rsid w:val="00FA0CCA"/>
    <w:rsid w:val="00FA58C0"/>
    <w:rsid w:val="00FA643F"/>
    <w:rsid w:val="00FB427F"/>
    <w:rsid w:val="00FB66E2"/>
    <w:rsid w:val="00FC0779"/>
    <w:rsid w:val="00FC455A"/>
    <w:rsid w:val="00FC6D4C"/>
    <w:rsid w:val="00FE5A7F"/>
    <w:rsid w:val="00FF6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0854"/>
    <w:pPr>
      <w:widowControl w:val="0"/>
      <w:autoSpaceDE w:val="0"/>
      <w:autoSpaceDN w:val="0"/>
      <w:adjustRightInd w:val="0"/>
    </w:pPr>
  </w:style>
  <w:style w:type="paragraph" w:styleId="Heading1">
    <w:name w:val="heading 1"/>
    <w:basedOn w:val="Normal"/>
    <w:next w:val="ParaNum"/>
    <w:qFormat/>
    <w:pPr>
      <w:keepNext/>
      <w:numPr>
        <w:numId w:val="4"/>
      </w:numPr>
      <w:suppressAutoHyphens/>
      <w:spacing w:after="220"/>
      <w:jc w:val="both"/>
      <w:outlineLvl w:val="0"/>
    </w:pPr>
    <w:rPr>
      <w:b/>
      <w:caps/>
    </w:rPr>
  </w:style>
  <w:style w:type="paragraph" w:styleId="Heading2">
    <w:name w:val="heading 2"/>
    <w:basedOn w:val="Normal"/>
    <w:next w:val="ParaNum"/>
    <w:qFormat/>
    <w:pPr>
      <w:keepNext/>
      <w:numPr>
        <w:ilvl w:val="1"/>
        <w:numId w:val="4"/>
      </w:numPr>
      <w:spacing w:after="220"/>
      <w:jc w:val="both"/>
      <w:outlineLvl w:val="1"/>
    </w:pPr>
    <w:rPr>
      <w:b/>
    </w:rPr>
  </w:style>
  <w:style w:type="paragraph" w:styleId="Heading3">
    <w:name w:val="heading 3"/>
    <w:basedOn w:val="Normal"/>
    <w:next w:val="ParaNum"/>
    <w:qFormat/>
    <w:pPr>
      <w:keepNext/>
      <w:numPr>
        <w:ilvl w:val="2"/>
        <w:numId w:val="4"/>
      </w:numPr>
      <w:spacing w:after="220"/>
      <w:jc w:val="both"/>
      <w:outlineLvl w:val="2"/>
    </w:pPr>
    <w:rPr>
      <w:b/>
    </w:rPr>
  </w:style>
  <w:style w:type="paragraph" w:styleId="Heading4">
    <w:name w:val="heading 4"/>
    <w:basedOn w:val="Normal"/>
    <w:next w:val="ParaNum"/>
    <w:qFormat/>
    <w:pPr>
      <w:keepNext/>
      <w:numPr>
        <w:ilvl w:val="3"/>
        <w:numId w:val="4"/>
      </w:numPr>
      <w:spacing w:after="220"/>
      <w:jc w:val="both"/>
      <w:outlineLvl w:val="3"/>
    </w:pPr>
    <w:rPr>
      <w:b/>
    </w:rPr>
  </w:style>
  <w:style w:type="paragraph" w:styleId="Heading5">
    <w:name w:val="heading 5"/>
    <w:basedOn w:val="Normal"/>
    <w:next w:val="ParaNum"/>
    <w:qFormat/>
    <w:pPr>
      <w:keepNext/>
      <w:numPr>
        <w:ilvl w:val="4"/>
        <w:numId w:val="4"/>
      </w:numPr>
      <w:suppressAutoHyphens/>
      <w:spacing w:after="220"/>
      <w:jc w:val="both"/>
      <w:outlineLvl w:val="4"/>
    </w:pPr>
    <w:rPr>
      <w:b/>
    </w:rPr>
  </w:style>
  <w:style w:type="paragraph" w:styleId="Heading6">
    <w:name w:val="heading 6"/>
    <w:basedOn w:val="Normal"/>
    <w:next w:val="ParaNum"/>
    <w:qFormat/>
    <w:pPr>
      <w:numPr>
        <w:ilvl w:val="5"/>
        <w:numId w:val="4"/>
      </w:numPr>
      <w:spacing w:after="220"/>
      <w:jc w:val="both"/>
      <w:outlineLvl w:val="5"/>
    </w:pPr>
    <w:rPr>
      <w:b/>
    </w:rPr>
  </w:style>
  <w:style w:type="paragraph" w:styleId="Heading7">
    <w:name w:val="heading 7"/>
    <w:basedOn w:val="Normal"/>
    <w:next w:val="ParaNum"/>
    <w:qFormat/>
    <w:pPr>
      <w:numPr>
        <w:ilvl w:val="6"/>
        <w:numId w:val="4"/>
      </w:numPr>
      <w:spacing w:after="220"/>
      <w:jc w:val="both"/>
      <w:outlineLvl w:val="6"/>
    </w:pPr>
    <w:rPr>
      <w:b/>
    </w:rPr>
  </w:style>
  <w:style w:type="paragraph" w:styleId="Heading8">
    <w:name w:val="heading 8"/>
    <w:basedOn w:val="Normal"/>
    <w:next w:val="ParaNum"/>
    <w:qFormat/>
    <w:pPr>
      <w:numPr>
        <w:ilvl w:val="7"/>
        <w:numId w:val="4"/>
      </w:numPr>
      <w:spacing w:after="220"/>
      <w:jc w:val="both"/>
      <w:outlineLvl w:val="7"/>
    </w:pPr>
    <w:rPr>
      <w:b/>
    </w:rPr>
  </w:style>
  <w:style w:type="paragraph" w:styleId="Heading9">
    <w:name w:val="heading 9"/>
    <w:basedOn w:val="Normal"/>
    <w:next w:val="ParaNum"/>
    <w:qFormat/>
    <w:pPr>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numPr>
        <w:numId w:val="13"/>
      </w:numPr>
      <w:tabs>
        <w:tab w:val="left" w:pos="1440"/>
      </w:tabs>
      <w:spacing w:after="220"/>
      <w:jc w:val="both"/>
    </w:pPr>
  </w:style>
  <w:style w:type="paragraph" w:styleId="FootnoteText">
    <w:name w:val="footnote text"/>
    <w:aliases w:val="rrfootnote,Footnote Text Char,rrfootnote Char,Footnote Text Char1 Char,Footnote Text Char Char Char,Footnote Text Char2 Char Char Char,Footnote Text Char1 Char2 Char Char Char,Footnote Text Char Char Char Char Char Char,Footnote Text Char1"/>
    <w:basedOn w:val="Normal"/>
    <w:link w:val="FootnoteTextChar2"/>
    <w:pPr>
      <w:tabs>
        <w:tab w:val="left" w:pos="180"/>
        <w:tab w:val="left" w:pos="720"/>
        <w:tab w:val="left" w:pos="1440"/>
        <w:tab w:val="left" w:pos="2160"/>
      </w:tabs>
      <w:spacing w:after="120"/>
      <w:jc w:val="both"/>
    </w:pPr>
  </w:style>
  <w:style w:type="paragraph" w:customStyle="1" w:styleId="Bullet">
    <w:name w:val="Bullet"/>
    <w:basedOn w:val="Normal"/>
    <w:pPr>
      <w:numPr>
        <w:numId w:val="9"/>
      </w:numPr>
      <w:tabs>
        <w:tab w:val="clear" w:pos="2520"/>
      </w:tabs>
      <w:spacing w:after="220"/>
      <w:ind w:left="2160" w:hanging="720"/>
      <w:jc w:val="both"/>
    </w:pPr>
  </w:style>
  <w:style w:type="paragraph" w:styleId="BlockText">
    <w:name w:val="Block Text"/>
    <w:basedOn w:val="Normal"/>
    <w:pPr>
      <w:spacing w:after="220"/>
      <w:ind w:left="1440" w:right="1440"/>
      <w:jc w:val="both"/>
    </w:pPr>
  </w:style>
  <w:style w:type="paragraph" w:customStyle="1" w:styleId="TableFormat">
    <w:name w:val="TableFormat"/>
    <w:basedOn w:val="Normal"/>
    <w:pPr>
      <w:tabs>
        <w:tab w:val="left" w:pos="5040"/>
      </w:tabs>
      <w:spacing w:after="220"/>
      <w:ind w:left="5040" w:hanging="3600"/>
      <w:jc w:val="both"/>
    </w:pPr>
  </w:style>
  <w:style w:type="character" w:styleId="FootnoteReference">
    <w:name w:val="footnote reference"/>
    <w:aliases w:val="Style 12,(NECG) Footnote Reference,Appel note de bas de p,Style 124,Style 4,Style 13,o,fr,Style 3"/>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tabs>
        <w:tab w:val="right" w:leader="dot" w:pos="9360"/>
      </w:tabs>
      <w:suppressAutoHyphens/>
      <w:spacing w:before="220"/>
      <w:ind w:left="720" w:right="720" w:hanging="720"/>
      <w:jc w:val="both"/>
    </w:pPr>
    <w:rPr>
      <w:caps/>
    </w:rPr>
  </w:style>
  <w:style w:type="paragraph" w:styleId="TOC3">
    <w:name w:val="toc 3"/>
    <w:basedOn w:val="Normal"/>
    <w:next w:val="Normal"/>
    <w:semiHidden/>
    <w:pPr>
      <w:tabs>
        <w:tab w:val="left" w:pos="2160"/>
        <w:tab w:val="right" w:leader="dot" w:pos="9360"/>
      </w:tabs>
      <w:suppressAutoHyphens/>
      <w:ind w:left="2160" w:right="720" w:hanging="720"/>
      <w:jc w:val="both"/>
    </w:pPr>
  </w:style>
  <w:style w:type="paragraph" w:styleId="TOC4">
    <w:name w:val="toc 4"/>
    <w:basedOn w:val="Normal"/>
    <w:next w:val="Normal"/>
    <w:semiHidden/>
    <w:pPr>
      <w:tabs>
        <w:tab w:val="left" w:pos="2880"/>
        <w:tab w:val="right" w:leader="dot" w:pos="9360"/>
      </w:tabs>
      <w:suppressAutoHyphens/>
      <w:ind w:left="2880" w:right="720" w:hanging="720"/>
      <w:jc w:val="both"/>
    </w:pPr>
  </w:style>
  <w:style w:type="paragraph" w:styleId="TOC5">
    <w:name w:val="toc 5"/>
    <w:basedOn w:val="Normal"/>
    <w:next w:val="Normal"/>
    <w:semiHidden/>
    <w:pPr>
      <w:tabs>
        <w:tab w:val="left" w:pos="3600"/>
        <w:tab w:val="right" w:leader="dot" w:pos="9360"/>
      </w:tabs>
      <w:suppressAutoHyphens/>
      <w:ind w:left="3600" w:right="720" w:hanging="720"/>
      <w:jc w:val="both"/>
    </w:pPr>
  </w:style>
  <w:style w:type="paragraph" w:styleId="TOC6">
    <w:name w:val="toc 6"/>
    <w:basedOn w:val="Normal"/>
    <w:next w:val="Normal"/>
    <w:semiHidden/>
    <w:pPr>
      <w:tabs>
        <w:tab w:val="left" w:leader="dot" w:pos="9360"/>
      </w:tabs>
      <w:suppressAutoHyphens/>
      <w:ind w:left="720" w:hanging="720"/>
      <w:jc w:val="both"/>
    </w:pPr>
  </w:style>
  <w:style w:type="paragraph" w:styleId="TOC7">
    <w:name w:val="toc 7"/>
    <w:basedOn w:val="Normal"/>
    <w:next w:val="Normal"/>
    <w:semiHidden/>
    <w:pPr>
      <w:tabs>
        <w:tab w:val="left" w:leader="dot" w:pos="9360"/>
      </w:tabs>
      <w:suppressAutoHyphens/>
      <w:ind w:left="720" w:hanging="720"/>
      <w:jc w:val="both"/>
    </w:pPr>
  </w:style>
  <w:style w:type="paragraph" w:styleId="TOC8">
    <w:name w:val="toc 8"/>
    <w:basedOn w:val="Normal"/>
    <w:next w:val="Normal"/>
    <w:semiHidden/>
    <w:pPr>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paragraph" w:styleId="BodyText">
    <w:name w:val="Body Text"/>
    <w:basedOn w:val="Normal"/>
    <w:rsid w:val="00A1572F"/>
    <w:pPr>
      <w:widowControl/>
      <w:tabs>
        <w:tab w:val="left" w:pos="-720"/>
      </w:tabs>
      <w:suppressAutoHyphens/>
      <w:autoSpaceDE/>
      <w:autoSpaceDN/>
      <w:adjustRightInd/>
      <w:jc w:val="both"/>
    </w:pPr>
    <w:rPr>
      <w:spacing w:val="-3"/>
      <w:sz w:val="24"/>
    </w:rPr>
  </w:style>
  <w:style w:type="paragraph" w:styleId="BalloonText">
    <w:name w:val="Balloon Text"/>
    <w:basedOn w:val="Normal"/>
    <w:semiHidden/>
    <w:rsid w:val="00A1572F"/>
    <w:rPr>
      <w:rFonts w:ascii="Tahoma" w:hAnsi="Tahoma" w:cs="Tahoma"/>
      <w:sz w:val="16"/>
      <w:szCs w:val="16"/>
    </w:rPr>
  </w:style>
  <w:style w:type="character" w:styleId="CommentReference">
    <w:name w:val="annotation reference"/>
    <w:semiHidden/>
    <w:rsid w:val="00FC455A"/>
    <w:rPr>
      <w:sz w:val="16"/>
      <w:szCs w:val="16"/>
    </w:rPr>
  </w:style>
  <w:style w:type="paragraph" w:styleId="CommentText">
    <w:name w:val="annotation text"/>
    <w:basedOn w:val="Normal"/>
    <w:semiHidden/>
    <w:rsid w:val="00FC455A"/>
  </w:style>
  <w:style w:type="paragraph" w:styleId="CommentSubject">
    <w:name w:val="annotation subject"/>
    <w:basedOn w:val="CommentText"/>
    <w:next w:val="CommentText"/>
    <w:semiHidden/>
    <w:rsid w:val="00FC455A"/>
    <w:rPr>
      <w:b/>
      <w:bCs/>
    </w:rPr>
  </w:style>
  <w:style w:type="character" w:customStyle="1" w:styleId="FootnoteTextChar2">
    <w:name w:val="Footnote Text Char2"/>
    <w:aliases w:val="rrfootnote Char1,Footnote Text Char Char,rrfootnote Char Char,Footnote Text Char1 Char Char,Footnote Text Char Char Char Char,Footnote Text Char2 Char Char Char Char,Footnote Text Char1 Char2 Char Char Char Char"/>
    <w:link w:val="FootnoteText"/>
    <w:rsid w:val="002523E4"/>
    <w:rPr>
      <w:lang w:val="en-US" w:eastAsia="en-US" w:bidi="ar-SA"/>
    </w:rPr>
  </w:style>
  <w:style w:type="character" w:customStyle="1" w:styleId="documentbody">
    <w:name w:val="documentbody"/>
    <w:basedOn w:val="DefaultParagraphFont"/>
    <w:rsid w:val="004C0430"/>
  </w:style>
  <w:style w:type="character" w:customStyle="1" w:styleId="searchterm">
    <w:name w:val="searchterm"/>
    <w:basedOn w:val="DefaultParagraphFont"/>
    <w:rsid w:val="004C0430"/>
  </w:style>
  <w:style w:type="character" w:styleId="Hyperlink">
    <w:name w:val="Hyperlink"/>
    <w:rsid w:val="007C53E7"/>
    <w:rPr>
      <w:color w:val="0000FF"/>
      <w:u w:val="single"/>
    </w:rPr>
  </w:style>
  <w:style w:type="character" w:customStyle="1" w:styleId="ParaNumChar">
    <w:name w:val="ParaNum Char"/>
    <w:link w:val="ParaNum"/>
    <w:rsid w:val="00EE220E"/>
    <w:rPr>
      <w:lang w:val="en-US" w:eastAsia="en-US" w:bidi="ar-SA"/>
    </w:rPr>
  </w:style>
  <w:style w:type="paragraph" w:styleId="ListParagraph">
    <w:name w:val="List Paragraph"/>
    <w:basedOn w:val="Normal"/>
    <w:uiPriority w:val="34"/>
    <w:qFormat/>
    <w:rsid w:val="00695147"/>
    <w:pPr>
      <w:ind w:left="720"/>
    </w:pPr>
  </w:style>
  <w:style w:type="character" w:customStyle="1" w:styleId="FootnoteTextChar3">
    <w:name w:val="Footnote Text Char3"/>
    <w:aliases w:val="rrfootnote Char Char Char,rrfootnote Char1 Char,rrfootnote Char1 Char Char Char,Footnote Text Char1 Char Char Char Char,rrfootnote Char Char Char Char Char"/>
    <w:rsid w:val="00134DBF"/>
    <w:rPr>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0854"/>
    <w:pPr>
      <w:widowControl w:val="0"/>
      <w:autoSpaceDE w:val="0"/>
      <w:autoSpaceDN w:val="0"/>
      <w:adjustRightInd w:val="0"/>
    </w:pPr>
  </w:style>
  <w:style w:type="paragraph" w:styleId="Heading1">
    <w:name w:val="heading 1"/>
    <w:basedOn w:val="Normal"/>
    <w:next w:val="ParaNum"/>
    <w:qFormat/>
    <w:pPr>
      <w:keepNext/>
      <w:numPr>
        <w:numId w:val="4"/>
      </w:numPr>
      <w:suppressAutoHyphens/>
      <w:spacing w:after="220"/>
      <w:jc w:val="both"/>
      <w:outlineLvl w:val="0"/>
    </w:pPr>
    <w:rPr>
      <w:b/>
      <w:caps/>
    </w:rPr>
  </w:style>
  <w:style w:type="paragraph" w:styleId="Heading2">
    <w:name w:val="heading 2"/>
    <w:basedOn w:val="Normal"/>
    <w:next w:val="ParaNum"/>
    <w:qFormat/>
    <w:pPr>
      <w:keepNext/>
      <w:numPr>
        <w:ilvl w:val="1"/>
        <w:numId w:val="4"/>
      </w:numPr>
      <w:spacing w:after="220"/>
      <w:jc w:val="both"/>
      <w:outlineLvl w:val="1"/>
    </w:pPr>
    <w:rPr>
      <w:b/>
    </w:rPr>
  </w:style>
  <w:style w:type="paragraph" w:styleId="Heading3">
    <w:name w:val="heading 3"/>
    <w:basedOn w:val="Normal"/>
    <w:next w:val="ParaNum"/>
    <w:qFormat/>
    <w:pPr>
      <w:keepNext/>
      <w:numPr>
        <w:ilvl w:val="2"/>
        <w:numId w:val="4"/>
      </w:numPr>
      <w:spacing w:after="220"/>
      <w:jc w:val="both"/>
      <w:outlineLvl w:val="2"/>
    </w:pPr>
    <w:rPr>
      <w:b/>
    </w:rPr>
  </w:style>
  <w:style w:type="paragraph" w:styleId="Heading4">
    <w:name w:val="heading 4"/>
    <w:basedOn w:val="Normal"/>
    <w:next w:val="ParaNum"/>
    <w:qFormat/>
    <w:pPr>
      <w:keepNext/>
      <w:numPr>
        <w:ilvl w:val="3"/>
        <w:numId w:val="4"/>
      </w:numPr>
      <w:spacing w:after="220"/>
      <w:jc w:val="both"/>
      <w:outlineLvl w:val="3"/>
    </w:pPr>
    <w:rPr>
      <w:b/>
    </w:rPr>
  </w:style>
  <w:style w:type="paragraph" w:styleId="Heading5">
    <w:name w:val="heading 5"/>
    <w:basedOn w:val="Normal"/>
    <w:next w:val="ParaNum"/>
    <w:qFormat/>
    <w:pPr>
      <w:keepNext/>
      <w:numPr>
        <w:ilvl w:val="4"/>
        <w:numId w:val="4"/>
      </w:numPr>
      <w:suppressAutoHyphens/>
      <w:spacing w:after="220"/>
      <w:jc w:val="both"/>
      <w:outlineLvl w:val="4"/>
    </w:pPr>
    <w:rPr>
      <w:b/>
    </w:rPr>
  </w:style>
  <w:style w:type="paragraph" w:styleId="Heading6">
    <w:name w:val="heading 6"/>
    <w:basedOn w:val="Normal"/>
    <w:next w:val="ParaNum"/>
    <w:qFormat/>
    <w:pPr>
      <w:numPr>
        <w:ilvl w:val="5"/>
        <w:numId w:val="4"/>
      </w:numPr>
      <w:spacing w:after="220"/>
      <w:jc w:val="both"/>
      <w:outlineLvl w:val="5"/>
    </w:pPr>
    <w:rPr>
      <w:b/>
    </w:rPr>
  </w:style>
  <w:style w:type="paragraph" w:styleId="Heading7">
    <w:name w:val="heading 7"/>
    <w:basedOn w:val="Normal"/>
    <w:next w:val="ParaNum"/>
    <w:qFormat/>
    <w:pPr>
      <w:numPr>
        <w:ilvl w:val="6"/>
        <w:numId w:val="4"/>
      </w:numPr>
      <w:spacing w:after="220"/>
      <w:jc w:val="both"/>
      <w:outlineLvl w:val="6"/>
    </w:pPr>
    <w:rPr>
      <w:b/>
    </w:rPr>
  </w:style>
  <w:style w:type="paragraph" w:styleId="Heading8">
    <w:name w:val="heading 8"/>
    <w:basedOn w:val="Normal"/>
    <w:next w:val="ParaNum"/>
    <w:qFormat/>
    <w:pPr>
      <w:numPr>
        <w:ilvl w:val="7"/>
        <w:numId w:val="4"/>
      </w:numPr>
      <w:spacing w:after="220"/>
      <w:jc w:val="both"/>
      <w:outlineLvl w:val="7"/>
    </w:pPr>
    <w:rPr>
      <w:b/>
    </w:rPr>
  </w:style>
  <w:style w:type="paragraph" w:styleId="Heading9">
    <w:name w:val="heading 9"/>
    <w:basedOn w:val="Normal"/>
    <w:next w:val="ParaNum"/>
    <w:qFormat/>
    <w:pPr>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numPr>
        <w:numId w:val="13"/>
      </w:numPr>
      <w:tabs>
        <w:tab w:val="left" w:pos="1440"/>
      </w:tabs>
      <w:spacing w:after="220"/>
      <w:jc w:val="both"/>
    </w:pPr>
  </w:style>
  <w:style w:type="paragraph" w:styleId="FootnoteText">
    <w:name w:val="footnote text"/>
    <w:aliases w:val="rrfootnote,Footnote Text Char,rrfootnote Char,Footnote Text Char1 Char,Footnote Text Char Char Char,Footnote Text Char2 Char Char Char,Footnote Text Char1 Char2 Char Char Char,Footnote Text Char Char Char Char Char Char,Footnote Text Char1"/>
    <w:basedOn w:val="Normal"/>
    <w:link w:val="FootnoteTextChar2"/>
    <w:pPr>
      <w:tabs>
        <w:tab w:val="left" w:pos="180"/>
        <w:tab w:val="left" w:pos="720"/>
        <w:tab w:val="left" w:pos="1440"/>
        <w:tab w:val="left" w:pos="2160"/>
      </w:tabs>
      <w:spacing w:after="120"/>
      <w:jc w:val="both"/>
    </w:pPr>
  </w:style>
  <w:style w:type="paragraph" w:customStyle="1" w:styleId="Bullet">
    <w:name w:val="Bullet"/>
    <w:basedOn w:val="Normal"/>
    <w:pPr>
      <w:numPr>
        <w:numId w:val="9"/>
      </w:numPr>
      <w:tabs>
        <w:tab w:val="clear" w:pos="2520"/>
      </w:tabs>
      <w:spacing w:after="220"/>
      <w:ind w:left="2160" w:hanging="720"/>
      <w:jc w:val="both"/>
    </w:pPr>
  </w:style>
  <w:style w:type="paragraph" w:styleId="BlockText">
    <w:name w:val="Block Text"/>
    <w:basedOn w:val="Normal"/>
    <w:pPr>
      <w:spacing w:after="220"/>
      <w:ind w:left="1440" w:right="1440"/>
      <w:jc w:val="both"/>
    </w:pPr>
  </w:style>
  <w:style w:type="paragraph" w:customStyle="1" w:styleId="TableFormat">
    <w:name w:val="TableFormat"/>
    <w:basedOn w:val="Normal"/>
    <w:pPr>
      <w:tabs>
        <w:tab w:val="left" w:pos="5040"/>
      </w:tabs>
      <w:spacing w:after="220"/>
      <w:ind w:left="5040" w:hanging="3600"/>
      <w:jc w:val="both"/>
    </w:pPr>
  </w:style>
  <w:style w:type="character" w:styleId="FootnoteReference">
    <w:name w:val="footnote reference"/>
    <w:aliases w:val="Style 12,(NECG) Footnote Reference,Appel note de bas de p,Style 124,Style 4,Style 13,o,fr,Style 3"/>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tabs>
        <w:tab w:val="right" w:leader="dot" w:pos="9360"/>
      </w:tabs>
      <w:suppressAutoHyphens/>
      <w:spacing w:before="220"/>
      <w:ind w:left="720" w:right="720" w:hanging="720"/>
      <w:jc w:val="both"/>
    </w:pPr>
    <w:rPr>
      <w:caps/>
    </w:rPr>
  </w:style>
  <w:style w:type="paragraph" w:styleId="TOC3">
    <w:name w:val="toc 3"/>
    <w:basedOn w:val="Normal"/>
    <w:next w:val="Normal"/>
    <w:semiHidden/>
    <w:pPr>
      <w:tabs>
        <w:tab w:val="left" w:pos="2160"/>
        <w:tab w:val="right" w:leader="dot" w:pos="9360"/>
      </w:tabs>
      <w:suppressAutoHyphens/>
      <w:ind w:left="2160" w:right="720" w:hanging="720"/>
      <w:jc w:val="both"/>
    </w:pPr>
  </w:style>
  <w:style w:type="paragraph" w:styleId="TOC4">
    <w:name w:val="toc 4"/>
    <w:basedOn w:val="Normal"/>
    <w:next w:val="Normal"/>
    <w:semiHidden/>
    <w:pPr>
      <w:tabs>
        <w:tab w:val="left" w:pos="2880"/>
        <w:tab w:val="right" w:leader="dot" w:pos="9360"/>
      </w:tabs>
      <w:suppressAutoHyphens/>
      <w:ind w:left="2880" w:right="720" w:hanging="720"/>
      <w:jc w:val="both"/>
    </w:pPr>
  </w:style>
  <w:style w:type="paragraph" w:styleId="TOC5">
    <w:name w:val="toc 5"/>
    <w:basedOn w:val="Normal"/>
    <w:next w:val="Normal"/>
    <w:semiHidden/>
    <w:pPr>
      <w:tabs>
        <w:tab w:val="left" w:pos="3600"/>
        <w:tab w:val="right" w:leader="dot" w:pos="9360"/>
      </w:tabs>
      <w:suppressAutoHyphens/>
      <w:ind w:left="3600" w:right="720" w:hanging="720"/>
      <w:jc w:val="both"/>
    </w:pPr>
  </w:style>
  <w:style w:type="paragraph" w:styleId="TOC6">
    <w:name w:val="toc 6"/>
    <w:basedOn w:val="Normal"/>
    <w:next w:val="Normal"/>
    <w:semiHidden/>
    <w:pPr>
      <w:tabs>
        <w:tab w:val="left" w:leader="dot" w:pos="9360"/>
      </w:tabs>
      <w:suppressAutoHyphens/>
      <w:ind w:left="720" w:hanging="720"/>
      <w:jc w:val="both"/>
    </w:pPr>
  </w:style>
  <w:style w:type="paragraph" w:styleId="TOC7">
    <w:name w:val="toc 7"/>
    <w:basedOn w:val="Normal"/>
    <w:next w:val="Normal"/>
    <w:semiHidden/>
    <w:pPr>
      <w:tabs>
        <w:tab w:val="left" w:leader="dot" w:pos="9360"/>
      </w:tabs>
      <w:suppressAutoHyphens/>
      <w:ind w:left="720" w:hanging="720"/>
      <w:jc w:val="both"/>
    </w:pPr>
  </w:style>
  <w:style w:type="paragraph" w:styleId="TOC8">
    <w:name w:val="toc 8"/>
    <w:basedOn w:val="Normal"/>
    <w:next w:val="Normal"/>
    <w:semiHidden/>
    <w:pPr>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paragraph" w:styleId="BodyText">
    <w:name w:val="Body Text"/>
    <w:basedOn w:val="Normal"/>
    <w:rsid w:val="00A1572F"/>
    <w:pPr>
      <w:widowControl/>
      <w:tabs>
        <w:tab w:val="left" w:pos="-720"/>
      </w:tabs>
      <w:suppressAutoHyphens/>
      <w:autoSpaceDE/>
      <w:autoSpaceDN/>
      <w:adjustRightInd/>
      <w:jc w:val="both"/>
    </w:pPr>
    <w:rPr>
      <w:spacing w:val="-3"/>
      <w:sz w:val="24"/>
    </w:rPr>
  </w:style>
  <w:style w:type="paragraph" w:styleId="BalloonText">
    <w:name w:val="Balloon Text"/>
    <w:basedOn w:val="Normal"/>
    <w:semiHidden/>
    <w:rsid w:val="00A1572F"/>
    <w:rPr>
      <w:rFonts w:ascii="Tahoma" w:hAnsi="Tahoma" w:cs="Tahoma"/>
      <w:sz w:val="16"/>
      <w:szCs w:val="16"/>
    </w:rPr>
  </w:style>
  <w:style w:type="character" w:styleId="CommentReference">
    <w:name w:val="annotation reference"/>
    <w:semiHidden/>
    <w:rsid w:val="00FC455A"/>
    <w:rPr>
      <w:sz w:val="16"/>
      <w:szCs w:val="16"/>
    </w:rPr>
  </w:style>
  <w:style w:type="paragraph" w:styleId="CommentText">
    <w:name w:val="annotation text"/>
    <w:basedOn w:val="Normal"/>
    <w:semiHidden/>
    <w:rsid w:val="00FC455A"/>
  </w:style>
  <w:style w:type="paragraph" w:styleId="CommentSubject">
    <w:name w:val="annotation subject"/>
    <w:basedOn w:val="CommentText"/>
    <w:next w:val="CommentText"/>
    <w:semiHidden/>
    <w:rsid w:val="00FC455A"/>
    <w:rPr>
      <w:b/>
      <w:bCs/>
    </w:rPr>
  </w:style>
  <w:style w:type="character" w:customStyle="1" w:styleId="FootnoteTextChar2">
    <w:name w:val="Footnote Text Char2"/>
    <w:aliases w:val="rrfootnote Char1,Footnote Text Char Char,rrfootnote Char Char,Footnote Text Char1 Char Char,Footnote Text Char Char Char Char,Footnote Text Char2 Char Char Char Char,Footnote Text Char1 Char2 Char Char Char Char"/>
    <w:link w:val="FootnoteText"/>
    <w:rsid w:val="002523E4"/>
    <w:rPr>
      <w:lang w:val="en-US" w:eastAsia="en-US" w:bidi="ar-SA"/>
    </w:rPr>
  </w:style>
  <w:style w:type="character" w:customStyle="1" w:styleId="documentbody">
    <w:name w:val="documentbody"/>
    <w:basedOn w:val="DefaultParagraphFont"/>
    <w:rsid w:val="004C0430"/>
  </w:style>
  <w:style w:type="character" w:customStyle="1" w:styleId="searchterm">
    <w:name w:val="searchterm"/>
    <w:basedOn w:val="DefaultParagraphFont"/>
    <w:rsid w:val="004C0430"/>
  </w:style>
  <w:style w:type="character" w:styleId="Hyperlink">
    <w:name w:val="Hyperlink"/>
    <w:rsid w:val="007C53E7"/>
    <w:rPr>
      <w:color w:val="0000FF"/>
      <w:u w:val="single"/>
    </w:rPr>
  </w:style>
  <w:style w:type="character" w:customStyle="1" w:styleId="ParaNumChar">
    <w:name w:val="ParaNum Char"/>
    <w:link w:val="ParaNum"/>
    <w:rsid w:val="00EE220E"/>
    <w:rPr>
      <w:lang w:val="en-US" w:eastAsia="en-US" w:bidi="ar-SA"/>
    </w:rPr>
  </w:style>
  <w:style w:type="paragraph" w:styleId="ListParagraph">
    <w:name w:val="List Paragraph"/>
    <w:basedOn w:val="Normal"/>
    <w:uiPriority w:val="34"/>
    <w:qFormat/>
    <w:rsid w:val="00695147"/>
    <w:pPr>
      <w:ind w:left="720"/>
    </w:pPr>
  </w:style>
  <w:style w:type="character" w:customStyle="1" w:styleId="FootnoteTextChar3">
    <w:name w:val="Footnote Text Char3"/>
    <w:aliases w:val="rrfootnote Char Char Char,rrfootnote Char1 Char,rrfootnote Char1 Char Char Char,Footnote Text Char1 Char Char Char Char,rrfootnote Char Char Char Char Char"/>
    <w:rsid w:val="00134DBF"/>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R-Response@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CR-Response@fcc.gov"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mil.Cherian\Desktop\NALTemplate%20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NALTemplate Final</Template>
  <TotalTime>0</TotalTime>
  <Pages>2</Pages>
  <Words>1810</Words>
  <Characters>10118</Characters>
  <Application>Microsoft Office Word</Application>
  <DocSecurity>0</DocSecurity>
  <Lines>189</Lines>
  <Paragraphs>51</Paragraphs>
  <ScaleCrop>false</ScaleCrop>
  <HeadingPairs>
    <vt:vector size="2" baseType="variant">
      <vt:variant>
        <vt:lpstr>Title</vt:lpstr>
      </vt:variant>
      <vt:variant>
        <vt:i4>1</vt:i4>
      </vt:variant>
    </vt:vector>
  </HeadingPairs>
  <TitlesOfParts>
    <vt:vector size="1" baseType="lpstr">
      <vt:lpstr>Cibao Express – Car &amp; Limo Inc. NAL</vt:lpstr>
    </vt:vector>
  </TitlesOfParts>
  <Manager/>
  <Company/>
  <LinksUpToDate>false</LinksUpToDate>
  <CharactersWithSpaces>11976</CharactersWithSpaces>
  <SharedDoc>false</SharedDoc>
  <HyperlinkBase> </HyperlinkBase>
  <HLinks>
    <vt:vector size="12" baseType="variant">
      <vt:variant>
        <vt:i4>1835128</vt:i4>
      </vt:variant>
      <vt:variant>
        <vt:i4>3</vt:i4>
      </vt:variant>
      <vt:variant>
        <vt:i4>0</vt:i4>
      </vt:variant>
      <vt:variant>
        <vt:i4>5</vt:i4>
      </vt:variant>
      <vt:variant>
        <vt:lpwstr>mailto:SCR-Response@fcc.gov</vt:lpwstr>
      </vt:variant>
      <vt:variant>
        <vt:lpwstr/>
      </vt:variant>
      <vt:variant>
        <vt:i4>65662</vt:i4>
      </vt:variant>
      <vt:variant>
        <vt:i4>0</vt:i4>
      </vt:variant>
      <vt:variant>
        <vt:i4>0</vt:i4>
      </vt:variant>
      <vt:variant>
        <vt:i4>5</vt:i4>
      </vt:variant>
      <vt:variant>
        <vt:lpwstr>mailto:NER-Response@fcc.gov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2013-09-23T14:53:00Z</cp:lastPrinted>
  <dcterms:created xsi:type="dcterms:W3CDTF">2013-09-23T15:44:00Z</dcterms:created>
  <dcterms:modified xsi:type="dcterms:W3CDTF">2013-09-23T15:44:00Z</dcterms:modified>
  <cp:category> </cp:category>
  <cp:contentStatus> </cp:contentStatus>
</cp:coreProperties>
</file>