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28" w:rsidRPr="00604B08" w:rsidRDefault="00733028">
      <w:pPr>
        <w:pStyle w:val="Header"/>
        <w:tabs>
          <w:tab w:val="clear" w:pos="4320"/>
          <w:tab w:val="clear" w:pos="8640"/>
        </w:tabs>
        <w:rPr>
          <w:szCs w:val="22"/>
        </w:rPr>
        <w:sectPr w:rsidR="00733028" w:rsidRPr="00604B0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E86027" w:rsidRPr="00604B08" w:rsidRDefault="00F34B2C" w:rsidP="00E86027">
      <w:pPr>
        <w:jc w:val="right"/>
        <w:rPr>
          <w:b/>
          <w:szCs w:val="22"/>
        </w:rPr>
      </w:pPr>
      <w:r w:rsidRPr="00604B08">
        <w:rPr>
          <w:szCs w:val="22"/>
        </w:rPr>
        <w:lastRenderedPageBreak/>
        <w:tab/>
      </w:r>
      <w:r w:rsidRPr="00604B08">
        <w:rPr>
          <w:szCs w:val="22"/>
        </w:rPr>
        <w:tab/>
      </w:r>
      <w:r w:rsidRPr="00604B08">
        <w:rPr>
          <w:szCs w:val="22"/>
        </w:rPr>
        <w:tab/>
      </w:r>
      <w:r w:rsidRPr="00604B08">
        <w:rPr>
          <w:szCs w:val="22"/>
        </w:rPr>
        <w:tab/>
      </w:r>
      <w:r w:rsidRPr="00604B08">
        <w:rPr>
          <w:szCs w:val="22"/>
        </w:rPr>
        <w:tab/>
      </w:r>
      <w:r w:rsidRPr="00604B08">
        <w:rPr>
          <w:szCs w:val="22"/>
        </w:rPr>
        <w:tab/>
      </w:r>
      <w:r w:rsidRPr="00604B08">
        <w:rPr>
          <w:szCs w:val="22"/>
        </w:rPr>
        <w:tab/>
      </w:r>
      <w:r w:rsidRPr="00604B08">
        <w:rPr>
          <w:szCs w:val="22"/>
        </w:rPr>
        <w:tab/>
      </w:r>
      <w:r w:rsidR="00E86027" w:rsidRPr="00604B08">
        <w:rPr>
          <w:b/>
          <w:szCs w:val="22"/>
        </w:rPr>
        <w:t xml:space="preserve">DA </w:t>
      </w:r>
      <w:r w:rsidR="00991D37" w:rsidRPr="00991D37">
        <w:rPr>
          <w:b/>
          <w:szCs w:val="22"/>
        </w:rPr>
        <w:t>13-18</w:t>
      </w:r>
    </w:p>
    <w:p w:rsidR="00F34B2C" w:rsidRPr="00604B08" w:rsidRDefault="0047435C" w:rsidP="00E86027">
      <w:pPr>
        <w:jc w:val="right"/>
        <w:rPr>
          <w:b/>
          <w:szCs w:val="22"/>
        </w:rPr>
      </w:pPr>
      <w:r w:rsidRPr="00604B08">
        <w:rPr>
          <w:b/>
          <w:szCs w:val="22"/>
        </w:rPr>
        <w:t xml:space="preserve">January </w:t>
      </w:r>
      <w:r w:rsidR="00963CEA">
        <w:rPr>
          <w:b/>
          <w:szCs w:val="22"/>
        </w:rPr>
        <w:t>8</w:t>
      </w:r>
      <w:r w:rsidRPr="00604B08">
        <w:rPr>
          <w:b/>
          <w:szCs w:val="22"/>
        </w:rPr>
        <w:t>, 2013</w:t>
      </w:r>
    </w:p>
    <w:p w:rsidR="00F34B2C" w:rsidRPr="00604B08" w:rsidRDefault="00F34B2C" w:rsidP="00F34B2C">
      <w:pPr>
        <w:rPr>
          <w:szCs w:val="22"/>
        </w:rPr>
      </w:pPr>
    </w:p>
    <w:p w:rsidR="00733028" w:rsidRPr="00604B08" w:rsidRDefault="00F34B2C" w:rsidP="0047435C">
      <w:pPr>
        <w:jc w:val="center"/>
        <w:rPr>
          <w:b/>
          <w:szCs w:val="22"/>
        </w:rPr>
      </w:pPr>
      <w:r w:rsidRPr="00604B08">
        <w:rPr>
          <w:b/>
          <w:szCs w:val="22"/>
        </w:rPr>
        <w:t>MEDIA BUREAU OFFERS EXAMPLES TO CLARIFY</w:t>
      </w:r>
      <w:r w:rsidR="0047435C" w:rsidRPr="00604B08">
        <w:rPr>
          <w:b/>
          <w:szCs w:val="22"/>
        </w:rPr>
        <w:t xml:space="preserve"> AUCTION 83 FM TRANSLATOR </w:t>
      </w:r>
      <w:r w:rsidRPr="00604B08">
        <w:rPr>
          <w:b/>
          <w:szCs w:val="22"/>
        </w:rPr>
        <w:t>APPLICATION</w:t>
      </w:r>
      <w:r w:rsidR="0047435C" w:rsidRPr="00604B08">
        <w:rPr>
          <w:b/>
          <w:szCs w:val="22"/>
        </w:rPr>
        <w:t xml:space="preserve"> SELECTIONS AND CAP SHOWINGS</w:t>
      </w:r>
      <w:r w:rsidR="00C71B0C">
        <w:rPr>
          <w:b/>
          <w:szCs w:val="22"/>
        </w:rPr>
        <w:t xml:space="preserve"> REQUIREMENTS</w:t>
      </w:r>
      <w:r w:rsidR="0047435C" w:rsidRPr="00604B08">
        <w:rPr>
          <w:b/>
          <w:szCs w:val="22"/>
        </w:rPr>
        <w:t xml:space="preserve"> </w:t>
      </w:r>
    </w:p>
    <w:p w:rsidR="00334D94" w:rsidRPr="00604B08" w:rsidRDefault="00334D94" w:rsidP="00F34B2C">
      <w:pPr>
        <w:jc w:val="center"/>
        <w:rPr>
          <w:szCs w:val="22"/>
        </w:rPr>
      </w:pPr>
    </w:p>
    <w:p w:rsidR="00F34B2C" w:rsidRPr="00604B08" w:rsidRDefault="00F34B2C" w:rsidP="00F34B2C">
      <w:pPr>
        <w:jc w:val="center"/>
        <w:rPr>
          <w:szCs w:val="22"/>
        </w:rPr>
      </w:pPr>
      <w:r w:rsidRPr="00604B08">
        <w:rPr>
          <w:szCs w:val="22"/>
        </w:rPr>
        <w:tab/>
      </w:r>
      <w:r w:rsidRPr="00604B08">
        <w:rPr>
          <w:szCs w:val="22"/>
        </w:rPr>
        <w:tab/>
      </w:r>
    </w:p>
    <w:p w:rsidR="00F34B2C" w:rsidRPr="00604B08" w:rsidRDefault="00F34B2C" w:rsidP="00604B08">
      <w:pPr>
        <w:rPr>
          <w:szCs w:val="22"/>
        </w:rPr>
      </w:pPr>
      <w:r w:rsidRPr="00604B08">
        <w:rPr>
          <w:szCs w:val="22"/>
        </w:rPr>
        <w:t xml:space="preserve">On </w:t>
      </w:r>
      <w:r w:rsidR="0047435C" w:rsidRPr="00604B08">
        <w:rPr>
          <w:szCs w:val="22"/>
        </w:rPr>
        <w:t xml:space="preserve">December 21, 2012, the Media Bureau (Bureau) </w:t>
      </w:r>
      <w:r w:rsidRPr="00604B08">
        <w:rPr>
          <w:szCs w:val="22"/>
        </w:rPr>
        <w:t xml:space="preserve">released a </w:t>
      </w:r>
      <w:r w:rsidR="00604B08" w:rsidRPr="00604B08">
        <w:rPr>
          <w:szCs w:val="22"/>
        </w:rPr>
        <w:t>Public Notice announcing the January 10 – January 25, 2013 filing window for application selections and cap showings required of certain Auction 83 FM translator applicants</w:t>
      </w:r>
      <w:r w:rsidRPr="00604B08">
        <w:rPr>
          <w:szCs w:val="22"/>
        </w:rPr>
        <w:t>.</w:t>
      </w:r>
      <w:r w:rsidR="0096377B" w:rsidRPr="00604B08">
        <w:rPr>
          <w:rStyle w:val="FootnoteReference"/>
          <w:szCs w:val="22"/>
        </w:rPr>
        <w:footnoteReference w:id="1"/>
      </w:r>
      <w:r w:rsidRPr="00604B08">
        <w:rPr>
          <w:szCs w:val="22"/>
        </w:rPr>
        <w:t xml:space="preserve">  </w:t>
      </w:r>
      <w:r w:rsidR="00350F97">
        <w:rPr>
          <w:szCs w:val="22"/>
        </w:rPr>
        <w:t xml:space="preserve">The Translator Showings Public Notice provides detailed information on the national and per-market cap implementation procedures </w:t>
      </w:r>
      <w:r w:rsidR="008D1E53">
        <w:rPr>
          <w:szCs w:val="22"/>
        </w:rPr>
        <w:t xml:space="preserve">recently adopted LPFM </w:t>
      </w:r>
      <w:r w:rsidR="008D1E53" w:rsidRPr="00D904B3">
        <w:rPr>
          <w:i/>
          <w:szCs w:val="22"/>
        </w:rPr>
        <w:t>Fifth Order on Reconsideration</w:t>
      </w:r>
      <w:r w:rsidR="008D1E53">
        <w:rPr>
          <w:szCs w:val="22"/>
        </w:rPr>
        <w:t>.</w:t>
      </w:r>
      <w:r w:rsidR="008D1E53">
        <w:rPr>
          <w:rStyle w:val="FootnoteReference"/>
          <w:szCs w:val="22"/>
        </w:rPr>
        <w:footnoteReference w:id="2"/>
      </w:r>
      <w:r w:rsidR="008D1E53">
        <w:rPr>
          <w:szCs w:val="22"/>
        </w:rPr>
        <w:t xml:space="preserve"> </w:t>
      </w:r>
      <w:r w:rsidR="006B4555">
        <w:rPr>
          <w:szCs w:val="22"/>
        </w:rPr>
        <w:t xml:space="preserve"> </w:t>
      </w:r>
      <w:r w:rsidR="00604B08" w:rsidRPr="008D1E53">
        <w:rPr>
          <w:szCs w:val="22"/>
        </w:rPr>
        <w:t>The</w:t>
      </w:r>
      <w:r w:rsidR="00604B08" w:rsidRPr="00604B08">
        <w:rPr>
          <w:szCs w:val="22"/>
        </w:rPr>
        <w:t xml:space="preserve"> </w:t>
      </w:r>
      <w:r w:rsidR="0096377B" w:rsidRPr="00604B08">
        <w:rPr>
          <w:szCs w:val="22"/>
        </w:rPr>
        <w:t>Bureau has</w:t>
      </w:r>
      <w:r w:rsidR="00853A7F" w:rsidRPr="00604B08">
        <w:rPr>
          <w:szCs w:val="22"/>
        </w:rPr>
        <w:t xml:space="preserve"> received numerous questions concerning the </w:t>
      </w:r>
      <w:r w:rsidR="00604B08" w:rsidRPr="00604B08">
        <w:rPr>
          <w:szCs w:val="22"/>
        </w:rPr>
        <w:t xml:space="preserve">upcoming </w:t>
      </w:r>
      <w:r w:rsidR="00853A7F" w:rsidRPr="00604B08">
        <w:rPr>
          <w:szCs w:val="22"/>
        </w:rPr>
        <w:t xml:space="preserve">filing requirements.  To assist </w:t>
      </w:r>
      <w:r w:rsidR="00604B08" w:rsidRPr="00604B08">
        <w:rPr>
          <w:szCs w:val="22"/>
        </w:rPr>
        <w:t xml:space="preserve">existing FM translator </w:t>
      </w:r>
      <w:r w:rsidR="00853A7F" w:rsidRPr="00604B08">
        <w:rPr>
          <w:szCs w:val="22"/>
        </w:rPr>
        <w:t>applica</w:t>
      </w:r>
      <w:r w:rsidR="00604B08" w:rsidRPr="00604B08">
        <w:rPr>
          <w:szCs w:val="22"/>
        </w:rPr>
        <w:t>nts</w:t>
      </w:r>
      <w:r w:rsidR="00853A7F" w:rsidRPr="00604B08">
        <w:rPr>
          <w:szCs w:val="22"/>
        </w:rPr>
        <w:t xml:space="preserve">, the Bureau has </w:t>
      </w:r>
      <w:r w:rsidR="0096377B" w:rsidRPr="00604B08">
        <w:rPr>
          <w:szCs w:val="22"/>
        </w:rPr>
        <w:t xml:space="preserve">prepared the following examples </w:t>
      </w:r>
      <w:r w:rsidRPr="00604B08">
        <w:rPr>
          <w:szCs w:val="22"/>
        </w:rPr>
        <w:t xml:space="preserve">to clarify </w:t>
      </w:r>
      <w:r w:rsidR="00604B08" w:rsidRPr="00604B08">
        <w:rPr>
          <w:szCs w:val="22"/>
        </w:rPr>
        <w:t>and illustrate the required submissions</w:t>
      </w:r>
      <w:r w:rsidR="00FA2E20">
        <w:rPr>
          <w:szCs w:val="22"/>
        </w:rPr>
        <w:t>.  The examples</w:t>
      </w:r>
      <w:r w:rsidR="00FC79E4" w:rsidRPr="00604B08">
        <w:rPr>
          <w:szCs w:val="22"/>
        </w:rPr>
        <w:t xml:space="preserve"> provided in the Attachment</w:t>
      </w:r>
      <w:r w:rsidRPr="00604B08">
        <w:rPr>
          <w:szCs w:val="22"/>
        </w:rPr>
        <w:t xml:space="preserve"> are </w:t>
      </w:r>
      <w:r w:rsidR="0096377B" w:rsidRPr="00604B08">
        <w:rPr>
          <w:szCs w:val="22"/>
        </w:rPr>
        <w:t xml:space="preserve">intended to provide </w:t>
      </w:r>
      <w:r w:rsidRPr="00604B08">
        <w:rPr>
          <w:szCs w:val="22"/>
        </w:rPr>
        <w:t xml:space="preserve">general </w:t>
      </w:r>
      <w:r w:rsidR="00604B08" w:rsidRPr="00604B08">
        <w:rPr>
          <w:szCs w:val="22"/>
        </w:rPr>
        <w:t xml:space="preserve">guidance reflecting the staff’s </w:t>
      </w:r>
      <w:r w:rsidR="00FA2E20">
        <w:rPr>
          <w:szCs w:val="22"/>
        </w:rPr>
        <w:t xml:space="preserve">initial </w:t>
      </w:r>
      <w:r w:rsidR="00604B08" w:rsidRPr="00604B08">
        <w:rPr>
          <w:szCs w:val="22"/>
        </w:rPr>
        <w:t xml:space="preserve">interpretation of the </w:t>
      </w:r>
      <w:r w:rsidR="00F1372B">
        <w:rPr>
          <w:szCs w:val="22"/>
        </w:rPr>
        <w:t xml:space="preserve">application </w:t>
      </w:r>
      <w:r w:rsidR="00604B08" w:rsidRPr="00604B08">
        <w:rPr>
          <w:szCs w:val="22"/>
        </w:rPr>
        <w:t xml:space="preserve">selections and </w:t>
      </w:r>
      <w:r w:rsidR="00F1372B">
        <w:rPr>
          <w:szCs w:val="22"/>
        </w:rPr>
        <w:t xml:space="preserve">cap </w:t>
      </w:r>
      <w:r w:rsidR="00604B08" w:rsidRPr="00604B08">
        <w:rPr>
          <w:szCs w:val="22"/>
        </w:rPr>
        <w:t>showings</w:t>
      </w:r>
      <w:r w:rsidR="00F1372B">
        <w:rPr>
          <w:szCs w:val="22"/>
        </w:rPr>
        <w:t xml:space="preserve"> procedures</w:t>
      </w:r>
      <w:r w:rsidR="006F02C4" w:rsidRPr="00604B08">
        <w:rPr>
          <w:szCs w:val="22"/>
        </w:rPr>
        <w:t xml:space="preserve">.  They are </w:t>
      </w:r>
      <w:r w:rsidRPr="00604B08">
        <w:rPr>
          <w:szCs w:val="22"/>
        </w:rPr>
        <w:t xml:space="preserve">not </w:t>
      </w:r>
      <w:r w:rsidR="006637A3" w:rsidRPr="00604B08">
        <w:rPr>
          <w:szCs w:val="22"/>
        </w:rPr>
        <w:t xml:space="preserve">intended to establish </w:t>
      </w:r>
      <w:r w:rsidRPr="00604B08">
        <w:rPr>
          <w:szCs w:val="22"/>
        </w:rPr>
        <w:t xml:space="preserve">binding precedent.  The staff will make specific rulings in response to actual </w:t>
      </w:r>
      <w:r w:rsidR="00FA2E20">
        <w:rPr>
          <w:szCs w:val="22"/>
        </w:rPr>
        <w:t>selections and submissions</w:t>
      </w:r>
      <w:r w:rsidRPr="00604B08">
        <w:rPr>
          <w:szCs w:val="22"/>
        </w:rPr>
        <w:t xml:space="preserve"> on a case-by-case basis.  </w:t>
      </w:r>
    </w:p>
    <w:p w:rsidR="006637A3" w:rsidRPr="00604B08" w:rsidRDefault="006637A3" w:rsidP="00F34B2C">
      <w:pPr>
        <w:rPr>
          <w:szCs w:val="22"/>
        </w:rPr>
      </w:pPr>
    </w:p>
    <w:p w:rsidR="00F34B2C" w:rsidRPr="00604B08" w:rsidRDefault="00F34B2C" w:rsidP="00F34B2C">
      <w:pPr>
        <w:rPr>
          <w:szCs w:val="22"/>
        </w:rPr>
      </w:pPr>
      <w:r w:rsidRPr="00604B08">
        <w:rPr>
          <w:szCs w:val="22"/>
        </w:rPr>
        <w:t xml:space="preserve">For further information, contact James Bradshaw or </w:t>
      </w:r>
      <w:r w:rsidR="00CE32B4">
        <w:rPr>
          <w:szCs w:val="22"/>
        </w:rPr>
        <w:t>Robert Gates</w:t>
      </w:r>
      <w:r w:rsidRPr="00604B08">
        <w:rPr>
          <w:szCs w:val="22"/>
        </w:rPr>
        <w:t>, Audio Division, Media Bureau, (202) 418-2700.</w:t>
      </w:r>
    </w:p>
    <w:p w:rsidR="00FC79E4" w:rsidRPr="00604B08" w:rsidRDefault="00FC79E4" w:rsidP="00FC79E4">
      <w:pPr>
        <w:jc w:val="center"/>
        <w:rPr>
          <w:b/>
          <w:szCs w:val="22"/>
        </w:rPr>
      </w:pPr>
      <w:r w:rsidRPr="00604B08">
        <w:rPr>
          <w:szCs w:val="22"/>
        </w:rPr>
        <w:br w:type="page"/>
      </w:r>
      <w:r w:rsidRPr="00604B08">
        <w:rPr>
          <w:b/>
          <w:szCs w:val="22"/>
        </w:rPr>
        <w:lastRenderedPageBreak/>
        <w:t>ATTACHMENT</w:t>
      </w:r>
    </w:p>
    <w:p w:rsidR="00FC79E4" w:rsidRPr="00604B08" w:rsidRDefault="00FC79E4" w:rsidP="00FC79E4">
      <w:pPr>
        <w:rPr>
          <w:szCs w:val="22"/>
        </w:rPr>
      </w:pPr>
    </w:p>
    <w:p w:rsidR="00FC79E4" w:rsidRPr="00604B08" w:rsidRDefault="00FC79E4" w:rsidP="00FC79E4">
      <w:pPr>
        <w:rPr>
          <w:szCs w:val="22"/>
        </w:rPr>
      </w:pPr>
      <w:r w:rsidRPr="00604B08">
        <w:rPr>
          <w:szCs w:val="22"/>
        </w:rPr>
        <w:t>The following definitions apply</w:t>
      </w:r>
      <w:r w:rsidR="00EE6413">
        <w:rPr>
          <w:szCs w:val="22"/>
        </w:rPr>
        <w:t xml:space="preserve"> to the examples below</w:t>
      </w:r>
      <w:r w:rsidRPr="00604B08">
        <w:rPr>
          <w:szCs w:val="22"/>
        </w:rPr>
        <w:t>:</w:t>
      </w:r>
    </w:p>
    <w:p w:rsidR="00FC79E4" w:rsidRPr="00604B08" w:rsidRDefault="00FC79E4" w:rsidP="00FC79E4">
      <w:pPr>
        <w:rPr>
          <w:szCs w:val="22"/>
        </w:rPr>
      </w:pPr>
    </w:p>
    <w:p w:rsidR="00F617E7" w:rsidRPr="00F617E7" w:rsidRDefault="00F617E7" w:rsidP="00604B08">
      <w:pPr>
        <w:rPr>
          <w:b/>
          <w:szCs w:val="22"/>
        </w:rPr>
      </w:pPr>
      <w:r w:rsidRPr="00D904B3">
        <w:rPr>
          <w:b/>
          <w:szCs w:val="22"/>
        </w:rPr>
        <w:t>Application</w:t>
      </w:r>
      <w:r>
        <w:rPr>
          <w:szCs w:val="22"/>
        </w:rPr>
        <w:t xml:space="preserve"> </w:t>
      </w:r>
      <w:r>
        <w:rPr>
          <w:b/>
          <w:szCs w:val="22"/>
        </w:rPr>
        <w:t xml:space="preserve">– </w:t>
      </w:r>
      <w:r w:rsidRPr="00D904B3">
        <w:rPr>
          <w:szCs w:val="22"/>
        </w:rPr>
        <w:t xml:space="preserve">Any pending short form proposal </w:t>
      </w:r>
      <w:r w:rsidR="004917A2">
        <w:rPr>
          <w:szCs w:val="22"/>
        </w:rPr>
        <w:t>f</w:t>
      </w:r>
      <w:r w:rsidRPr="00D904B3">
        <w:rPr>
          <w:szCs w:val="22"/>
        </w:rPr>
        <w:t>rom the 2003 Auction 83 application window</w:t>
      </w:r>
      <w:r w:rsidR="004917A2">
        <w:rPr>
          <w:szCs w:val="22"/>
        </w:rPr>
        <w:t xml:space="preserve"> or related Form 349 application</w:t>
      </w:r>
      <w:r w:rsidR="00EE6413">
        <w:rPr>
          <w:szCs w:val="22"/>
        </w:rPr>
        <w:t>.</w:t>
      </w:r>
    </w:p>
    <w:p w:rsidR="00604B08" w:rsidRPr="00604B08" w:rsidRDefault="00604B08" w:rsidP="00604B08">
      <w:pPr>
        <w:rPr>
          <w:szCs w:val="22"/>
        </w:rPr>
      </w:pPr>
      <w:r w:rsidRPr="00D904B3">
        <w:rPr>
          <w:b/>
          <w:szCs w:val="22"/>
        </w:rPr>
        <w:t>Appendix A</w:t>
      </w:r>
      <w:r w:rsidRPr="00604B08">
        <w:rPr>
          <w:szCs w:val="22"/>
        </w:rPr>
        <w:t xml:space="preserve"> – </w:t>
      </w:r>
      <w:r w:rsidR="00C71B0C">
        <w:rPr>
          <w:i/>
          <w:szCs w:val="22"/>
        </w:rPr>
        <w:t xml:space="preserve">Creation of a Low Power Radio </w:t>
      </w:r>
      <w:r w:rsidR="00C71B0C" w:rsidRPr="00D904B3">
        <w:rPr>
          <w:szCs w:val="22"/>
        </w:rPr>
        <w:t>Service</w:t>
      </w:r>
      <w:r w:rsidR="00C71B0C">
        <w:rPr>
          <w:szCs w:val="22"/>
        </w:rPr>
        <w:t>, Fourth Report and Order and Third Order on Reconsideration, 27 FCC Rcd 3364, 3398-3402 (2012).</w:t>
      </w:r>
    </w:p>
    <w:p w:rsidR="00604B08" w:rsidRPr="00604B08" w:rsidRDefault="00604B08" w:rsidP="00604B08">
      <w:pPr>
        <w:rPr>
          <w:szCs w:val="22"/>
        </w:rPr>
      </w:pPr>
      <w:r w:rsidRPr="00D904B3">
        <w:rPr>
          <w:b/>
          <w:szCs w:val="22"/>
        </w:rPr>
        <w:t xml:space="preserve">Appendix A </w:t>
      </w:r>
      <w:r w:rsidR="00F617E7">
        <w:rPr>
          <w:b/>
          <w:szCs w:val="22"/>
        </w:rPr>
        <w:t>M</w:t>
      </w:r>
      <w:r w:rsidRPr="00D904B3">
        <w:rPr>
          <w:b/>
          <w:szCs w:val="22"/>
        </w:rPr>
        <w:t>arket</w:t>
      </w:r>
      <w:r w:rsidRPr="00604B08">
        <w:rPr>
          <w:szCs w:val="22"/>
        </w:rPr>
        <w:t xml:space="preserve"> – </w:t>
      </w:r>
      <w:r w:rsidR="00EE6413">
        <w:rPr>
          <w:szCs w:val="22"/>
        </w:rPr>
        <w:t>A</w:t>
      </w:r>
      <w:r w:rsidRPr="00604B08">
        <w:rPr>
          <w:szCs w:val="22"/>
        </w:rPr>
        <w:t xml:space="preserve">ny Arbitron market listed in </w:t>
      </w:r>
      <w:r w:rsidR="004917A2">
        <w:rPr>
          <w:szCs w:val="22"/>
        </w:rPr>
        <w:t>Appendix A.</w:t>
      </w:r>
    </w:p>
    <w:p w:rsidR="00604B08" w:rsidRPr="00604B08" w:rsidRDefault="00604B08" w:rsidP="00604B08">
      <w:pPr>
        <w:rPr>
          <w:szCs w:val="22"/>
        </w:rPr>
      </w:pPr>
      <w:r w:rsidRPr="00D904B3">
        <w:rPr>
          <w:b/>
          <w:szCs w:val="22"/>
        </w:rPr>
        <w:t xml:space="preserve">Inside a </w:t>
      </w:r>
      <w:r w:rsidR="00F617E7">
        <w:rPr>
          <w:b/>
          <w:szCs w:val="22"/>
        </w:rPr>
        <w:t>M</w:t>
      </w:r>
      <w:r w:rsidRPr="00D904B3">
        <w:rPr>
          <w:b/>
          <w:szCs w:val="22"/>
        </w:rPr>
        <w:t>arket</w:t>
      </w:r>
      <w:r w:rsidRPr="00604B08">
        <w:rPr>
          <w:szCs w:val="22"/>
        </w:rPr>
        <w:t xml:space="preserve"> – </w:t>
      </w:r>
      <w:r w:rsidR="00EE6413">
        <w:rPr>
          <w:szCs w:val="22"/>
        </w:rPr>
        <w:t>A</w:t>
      </w:r>
      <w:r w:rsidRPr="00604B08">
        <w:rPr>
          <w:szCs w:val="22"/>
        </w:rPr>
        <w:t xml:space="preserve"> transmitter site</w:t>
      </w:r>
      <w:r w:rsidR="00F617E7">
        <w:rPr>
          <w:szCs w:val="22"/>
        </w:rPr>
        <w:t xml:space="preserve"> located </w:t>
      </w:r>
      <w:r w:rsidRPr="00604B08">
        <w:rPr>
          <w:szCs w:val="22"/>
        </w:rPr>
        <w:t>within the boundar</w:t>
      </w:r>
      <w:r w:rsidR="00F617E7">
        <w:rPr>
          <w:szCs w:val="22"/>
        </w:rPr>
        <w:t>ies</w:t>
      </w:r>
      <w:r w:rsidRPr="00604B08">
        <w:rPr>
          <w:szCs w:val="22"/>
        </w:rPr>
        <w:t xml:space="preserve"> of </w:t>
      </w:r>
      <w:r w:rsidR="00F617E7">
        <w:rPr>
          <w:szCs w:val="22"/>
        </w:rPr>
        <w:t xml:space="preserve">any </w:t>
      </w:r>
      <w:r w:rsidR="004917A2">
        <w:rPr>
          <w:szCs w:val="22"/>
        </w:rPr>
        <w:t>A</w:t>
      </w:r>
      <w:r w:rsidRPr="00604B08">
        <w:rPr>
          <w:szCs w:val="22"/>
        </w:rPr>
        <w:t>ppendix A</w:t>
      </w:r>
      <w:r w:rsidR="004917A2">
        <w:rPr>
          <w:szCs w:val="22"/>
        </w:rPr>
        <w:t xml:space="preserve"> market</w:t>
      </w:r>
      <w:r w:rsidR="00EE6413">
        <w:rPr>
          <w:szCs w:val="22"/>
        </w:rPr>
        <w:t>.</w:t>
      </w:r>
    </w:p>
    <w:p w:rsidR="00604B08" w:rsidRPr="00604B08" w:rsidRDefault="00604B08" w:rsidP="00604B08">
      <w:pPr>
        <w:rPr>
          <w:szCs w:val="22"/>
        </w:rPr>
      </w:pPr>
      <w:r w:rsidRPr="00D904B3">
        <w:rPr>
          <w:b/>
          <w:szCs w:val="22"/>
        </w:rPr>
        <w:t xml:space="preserve">Outside all </w:t>
      </w:r>
      <w:r w:rsidR="004B171D">
        <w:rPr>
          <w:b/>
          <w:szCs w:val="22"/>
        </w:rPr>
        <w:t xml:space="preserve">Appendix A </w:t>
      </w:r>
      <w:r w:rsidR="00F617E7">
        <w:rPr>
          <w:b/>
          <w:szCs w:val="22"/>
        </w:rPr>
        <w:t>M</w:t>
      </w:r>
      <w:r w:rsidRPr="00D904B3">
        <w:rPr>
          <w:b/>
          <w:szCs w:val="22"/>
        </w:rPr>
        <w:t>arkets</w:t>
      </w:r>
      <w:r w:rsidRPr="00604B08">
        <w:rPr>
          <w:szCs w:val="22"/>
        </w:rPr>
        <w:t xml:space="preserve"> </w:t>
      </w:r>
      <w:r w:rsidR="00F617E7">
        <w:rPr>
          <w:szCs w:val="22"/>
        </w:rPr>
        <w:t>–</w:t>
      </w:r>
      <w:r w:rsidRPr="00604B08">
        <w:rPr>
          <w:szCs w:val="22"/>
        </w:rPr>
        <w:t xml:space="preserve"> </w:t>
      </w:r>
      <w:r w:rsidR="00EE6413">
        <w:rPr>
          <w:szCs w:val="22"/>
        </w:rPr>
        <w:t>A</w:t>
      </w:r>
      <w:r w:rsidRPr="00604B08">
        <w:rPr>
          <w:szCs w:val="22"/>
        </w:rPr>
        <w:t xml:space="preserve"> transmitter site </w:t>
      </w:r>
      <w:r w:rsidR="00F617E7">
        <w:rPr>
          <w:szCs w:val="22"/>
        </w:rPr>
        <w:t xml:space="preserve">located </w:t>
      </w:r>
      <w:r w:rsidRPr="00604B08">
        <w:rPr>
          <w:szCs w:val="22"/>
        </w:rPr>
        <w:t>outside the boundar</w:t>
      </w:r>
      <w:r w:rsidR="00F617E7">
        <w:rPr>
          <w:szCs w:val="22"/>
        </w:rPr>
        <w:t>ies</w:t>
      </w:r>
      <w:r w:rsidRPr="00604B08">
        <w:rPr>
          <w:szCs w:val="22"/>
        </w:rPr>
        <w:t xml:space="preserve"> of ALL Appendix A</w:t>
      </w:r>
      <w:r w:rsidR="00F1372B">
        <w:rPr>
          <w:szCs w:val="22"/>
        </w:rPr>
        <w:t xml:space="preserve"> Markets</w:t>
      </w:r>
      <w:r w:rsidR="00EE6413">
        <w:rPr>
          <w:szCs w:val="22"/>
        </w:rPr>
        <w:t>.</w:t>
      </w:r>
    </w:p>
    <w:p w:rsidR="00604B08" w:rsidRDefault="00604B08" w:rsidP="00604B08">
      <w:pPr>
        <w:rPr>
          <w:szCs w:val="22"/>
        </w:rPr>
      </w:pPr>
      <w:r w:rsidRPr="00D904B3">
        <w:rPr>
          <w:b/>
          <w:szCs w:val="22"/>
        </w:rPr>
        <w:t xml:space="preserve">In </w:t>
      </w:r>
      <w:r w:rsidR="00F617E7">
        <w:rPr>
          <w:b/>
          <w:szCs w:val="22"/>
        </w:rPr>
        <w:t>G</w:t>
      </w:r>
      <w:r w:rsidRPr="00D904B3">
        <w:rPr>
          <w:b/>
          <w:szCs w:val="22"/>
        </w:rPr>
        <w:t>rid</w:t>
      </w:r>
      <w:r w:rsidRPr="00604B08">
        <w:rPr>
          <w:szCs w:val="22"/>
        </w:rPr>
        <w:t xml:space="preserve"> – </w:t>
      </w:r>
      <w:r w:rsidR="00EE6413">
        <w:rPr>
          <w:szCs w:val="22"/>
        </w:rPr>
        <w:t>A</w:t>
      </w:r>
      <w:r w:rsidRPr="00604B08">
        <w:rPr>
          <w:szCs w:val="22"/>
        </w:rPr>
        <w:t xml:space="preserve"> transmitter site </w:t>
      </w:r>
      <w:r w:rsidR="00F617E7">
        <w:rPr>
          <w:szCs w:val="22"/>
        </w:rPr>
        <w:t>located</w:t>
      </w:r>
      <w:r w:rsidRPr="00604B08">
        <w:rPr>
          <w:szCs w:val="22"/>
        </w:rPr>
        <w:t xml:space="preserve"> within the 20x20 or 30x30 minute grid that was used to </w:t>
      </w:r>
      <w:r w:rsidR="00F617E7">
        <w:rPr>
          <w:szCs w:val="22"/>
        </w:rPr>
        <w:t xml:space="preserve">determine the status of each Appendix A and Appendix B market as </w:t>
      </w:r>
      <w:r w:rsidRPr="00604B08">
        <w:rPr>
          <w:szCs w:val="22"/>
        </w:rPr>
        <w:t>“spectrum limited” or “spectrum available</w:t>
      </w:r>
      <w:r w:rsidR="00C71B0C">
        <w:rPr>
          <w:szCs w:val="22"/>
        </w:rPr>
        <w:t>.</w:t>
      </w:r>
      <w:r w:rsidRPr="00604B08">
        <w:rPr>
          <w:szCs w:val="22"/>
        </w:rPr>
        <w:t xml:space="preserve">”  All markets indicated as </w:t>
      </w:r>
      <w:r w:rsidR="002A0D95">
        <w:rPr>
          <w:szCs w:val="22"/>
        </w:rPr>
        <w:t>“</w:t>
      </w:r>
      <w:r w:rsidRPr="00604B08">
        <w:rPr>
          <w:szCs w:val="22"/>
        </w:rPr>
        <w:t>spectrum limited</w:t>
      </w:r>
      <w:r w:rsidR="002A0D95">
        <w:rPr>
          <w:szCs w:val="22"/>
        </w:rPr>
        <w:t>”</w:t>
      </w:r>
      <w:r w:rsidRPr="00604B08">
        <w:rPr>
          <w:szCs w:val="22"/>
        </w:rPr>
        <w:t xml:space="preserve"> on Appendix A used 30x30 minute grid</w:t>
      </w:r>
      <w:r w:rsidR="00F1372B">
        <w:rPr>
          <w:szCs w:val="22"/>
        </w:rPr>
        <w:t>s</w:t>
      </w:r>
      <w:r w:rsidRPr="00604B08">
        <w:rPr>
          <w:szCs w:val="22"/>
        </w:rPr>
        <w:t xml:space="preserve">.  All </w:t>
      </w:r>
      <w:r w:rsidR="00DF57A2">
        <w:rPr>
          <w:szCs w:val="22"/>
        </w:rPr>
        <w:t xml:space="preserve">other </w:t>
      </w:r>
      <w:r w:rsidRPr="00604B08">
        <w:rPr>
          <w:szCs w:val="22"/>
        </w:rPr>
        <w:t xml:space="preserve">markets </w:t>
      </w:r>
      <w:r w:rsidR="00DF57A2">
        <w:rPr>
          <w:szCs w:val="22"/>
        </w:rPr>
        <w:t xml:space="preserve">are listed in </w:t>
      </w:r>
      <w:r w:rsidRPr="00604B08">
        <w:rPr>
          <w:szCs w:val="22"/>
        </w:rPr>
        <w:t>Appendix B</w:t>
      </w:r>
      <w:r w:rsidR="00DF57A2">
        <w:rPr>
          <w:szCs w:val="22"/>
        </w:rPr>
        <w:t>, far right column,</w:t>
      </w:r>
      <w:r w:rsidRPr="00604B08">
        <w:rPr>
          <w:szCs w:val="22"/>
        </w:rPr>
        <w:t xml:space="preserve"> as “30 min.” or “20 min.”</w:t>
      </w:r>
    </w:p>
    <w:p w:rsidR="00F617E7" w:rsidRPr="00F617E7" w:rsidRDefault="00F617E7" w:rsidP="00604B08">
      <w:pPr>
        <w:rPr>
          <w:szCs w:val="22"/>
        </w:rPr>
      </w:pPr>
      <w:r>
        <w:rPr>
          <w:b/>
          <w:szCs w:val="22"/>
        </w:rPr>
        <w:t xml:space="preserve">Out of Grid – </w:t>
      </w:r>
      <w:r w:rsidR="00EE6413">
        <w:rPr>
          <w:szCs w:val="22"/>
        </w:rPr>
        <w:t>A</w:t>
      </w:r>
      <w:r>
        <w:rPr>
          <w:szCs w:val="22"/>
        </w:rPr>
        <w:t xml:space="preserve"> transmitter site which is not In Grid</w:t>
      </w:r>
      <w:r w:rsidR="00EE6413">
        <w:rPr>
          <w:szCs w:val="22"/>
        </w:rPr>
        <w:t>.</w:t>
      </w:r>
    </w:p>
    <w:p w:rsidR="00604B08" w:rsidRDefault="00604B08" w:rsidP="00604B08">
      <w:pPr>
        <w:rPr>
          <w:szCs w:val="22"/>
        </w:rPr>
      </w:pPr>
      <w:r w:rsidRPr="00D904B3">
        <w:rPr>
          <w:b/>
          <w:szCs w:val="22"/>
        </w:rPr>
        <w:t xml:space="preserve">In </w:t>
      </w:r>
      <w:r w:rsidR="00E8471B">
        <w:rPr>
          <w:b/>
          <w:szCs w:val="22"/>
        </w:rPr>
        <w:t>B</w:t>
      </w:r>
      <w:r w:rsidRPr="00D904B3">
        <w:rPr>
          <w:b/>
          <w:szCs w:val="22"/>
        </w:rPr>
        <w:t>uffer</w:t>
      </w:r>
      <w:r w:rsidRPr="00604B08">
        <w:rPr>
          <w:szCs w:val="22"/>
        </w:rPr>
        <w:t xml:space="preserve"> – </w:t>
      </w:r>
      <w:r w:rsidR="00EE6413">
        <w:rPr>
          <w:szCs w:val="22"/>
        </w:rPr>
        <w:t>A</w:t>
      </w:r>
      <w:r w:rsidR="00D41177">
        <w:rPr>
          <w:szCs w:val="22"/>
        </w:rPr>
        <w:t xml:space="preserve"> transmitter site </w:t>
      </w:r>
      <w:r w:rsidRPr="00604B08">
        <w:rPr>
          <w:szCs w:val="22"/>
        </w:rPr>
        <w:t>within 39 km of the grid used to assess the status of</w:t>
      </w:r>
      <w:r w:rsidR="00EE6413">
        <w:rPr>
          <w:szCs w:val="22"/>
        </w:rPr>
        <w:t xml:space="preserve"> a market as</w:t>
      </w:r>
      <w:r w:rsidRPr="00604B08">
        <w:rPr>
          <w:szCs w:val="22"/>
        </w:rPr>
        <w:t xml:space="preserve"> “spectrum limited” or “spectrum available” </w:t>
      </w:r>
      <w:r w:rsidR="00EE6413">
        <w:rPr>
          <w:szCs w:val="22"/>
        </w:rPr>
        <w:t>i</w:t>
      </w:r>
      <w:r w:rsidRPr="00604B08">
        <w:rPr>
          <w:szCs w:val="22"/>
        </w:rPr>
        <w:t>n Appendix A or Appendix B.</w:t>
      </w:r>
    </w:p>
    <w:p w:rsidR="00F617E7" w:rsidRDefault="00F617E7" w:rsidP="00604B08">
      <w:pPr>
        <w:rPr>
          <w:szCs w:val="22"/>
        </w:rPr>
      </w:pPr>
      <w:r>
        <w:rPr>
          <w:b/>
          <w:szCs w:val="22"/>
        </w:rPr>
        <w:t>Protected Contour</w:t>
      </w:r>
      <w:r>
        <w:rPr>
          <w:szCs w:val="22"/>
        </w:rPr>
        <w:t xml:space="preserve"> </w:t>
      </w:r>
      <w:r w:rsidR="005154A9">
        <w:rPr>
          <w:szCs w:val="22"/>
        </w:rPr>
        <w:t>–</w:t>
      </w:r>
      <w:r>
        <w:rPr>
          <w:szCs w:val="22"/>
        </w:rPr>
        <w:t xml:space="preserve"> 60</w:t>
      </w:r>
      <w:r w:rsidR="005154A9">
        <w:rPr>
          <w:szCs w:val="22"/>
        </w:rPr>
        <w:t xml:space="preserve"> dBµ contour calculated in accordance with 47 C.F.R. § 74.1204(b)</w:t>
      </w:r>
      <w:r w:rsidR="00EE6413">
        <w:rPr>
          <w:szCs w:val="22"/>
        </w:rPr>
        <w:t>.</w:t>
      </w:r>
    </w:p>
    <w:p w:rsidR="005154A9" w:rsidRDefault="005154A9" w:rsidP="00604B08">
      <w:pPr>
        <w:rPr>
          <w:szCs w:val="22"/>
        </w:rPr>
      </w:pPr>
      <w:r>
        <w:rPr>
          <w:b/>
          <w:szCs w:val="22"/>
        </w:rPr>
        <w:t>No Overlap Showing</w:t>
      </w:r>
      <w:r>
        <w:rPr>
          <w:szCs w:val="22"/>
        </w:rPr>
        <w:t xml:space="preserve"> – </w:t>
      </w:r>
      <w:r w:rsidR="00EE6413">
        <w:rPr>
          <w:szCs w:val="22"/>
        </w:rPr>
        <w:t>A</w:t>
      </w:r>
      <w:r>
        <w:rPr>
          <w:szCs w:val="22"/>
        </w:rPr>
        <w:t xml:space="preserve"> showing that the Protected Contour of an Application does not overlap the Protected Contour of any other Application of that </w:t>
      </w:r>
      <w:r w:rsidR="00C71B0C">
        <w:rPr>
          <w:szCs w:val="22"/>
        </w:rPr>
        <w:t>a</w:t>
      </w:r>
      <w:r>
        <w:rPr>
          <w:szCs w:val="22"/>
        </w:rPr>
        <w:t xml:space="preserve">pplicant or the Protected Contour of an FM translator authorization held by that </w:t>
      </w:r>
      <w:r w:rsidR="00C71B0C">
        <w:rPr>
          <w:szCs w:val="22"/>
        </w:rPr>
        <w:t>a</w:t>
      </w:r>
      <w:r>
        <w:rPr>
          <w:szCs w:val="22"/>
        </w:rPr>
        <w:t xml:space="preserve">pplicant as of December 4, 2012.  Showing applies to certain Outside all </w:t>
      </w:r>
      <w:r w:rsidR="00B07FC3">
        <w:rPr>
          <w:szCs w:val="22"/>
        </w:rPr>
        <w:t xml:space="preserve">Appendix A </w:t>
      </w:r>
      <w:r>
        <w:rPr>
          <w:szCs w:val="22"/>
        </w:rPr>
        <w:t>Markets Applications and certain Inside a Market Applications.</w:t>
      </w:r>
    </w:p>
    <w:p w:rsidR="005154A9" w:rsidRDefault="005154A9" w:rsidP="00604B08">
      <w:pPr>
        <w:rPr>
          <w:szCs w:val="22"/>
        </w:rPr>
      </w:pPr>
      <w:r>
        <w:rPr>
          <w:b/>
          <w:szCs w:val="22"/>
        </w:rPr>
        <w:t>National Cap Transmitter Site Showing</w:t>
      </w:r>
      <w:r>
        <w:rPr>
          <w:szCs w:val="22"/>
        </w:rPr>
        <w:t xml:space="preserve"> – </w:t>
      </w:r>
      <w:r w:rsidR="00EE6413">
        <w:rPr>
          <w:szCs w:val="22"/>
        </w:rPr>
        <w:t>A</w:t>
      </w:r>
      <w:r>
        <w:rPr>
          <w:szCs w:val="22"/>
        </w:rPr>
        <w:t xml:space="preserve"> showing that at least one LPFM channel would remain </w:t>
      </w:r>
      <w:r w:rsidR="00C71B0C">
        <w:rPr>
          <w:szCs w:val="22"/>
        </w:rPr>
        <w:t xml:space="preserve">at </w:t>
      </w:r>
      <w:r>
        <w:rPr>
          <w:szCs w:val="22"/>
        </w:rPr>
        <w:t xml:space="preserve">the transmitter site if the Application is granted or that no LPFM channel would remain at the transmitter site if the Application is dismissed.  Showing applies only to Applications Outside all </w:t>
      </w:r>
      <w:r w:rsidR="00B07FC3">
        <w:rPr>
          <w:szCs w:val="22"/>
        </w:rPr>
        <w:t xml:space="preserve">Appendix A </w:t>
      </w:r>
      <w:r>
        <w:rPr>
          <w:szCs w:val="22"/>
        </w:rPr>
        <w:t xml:space="preserve">Markets and only if </w:t>
      </w:r>
      <w:r w:rsidR="00C71B0C">
        <w:rPr>
          <w:szCs w:val="22"/>
        </w:rPr>
        <w:t>a</w:t>
      </w:r>
      <w:r>
        <w:rPr>
          <w:szCs w:val="22"/>
        </w:rPr>
        <w:t>pplicant prosecutes more than 50 Applications.</w:t>
      </w:r>
    </w:p>
    <w:p w:rsidR="005154A9" w:rsidRDefault="005154A9" w:rsidP="00604B08">
      <w:pPr>
        <w:rPr>
          <w:szCs w:val="22"/>
        </w:rPr>
      </w:pPr>
      <w:r>
        <w:rPr>
          <w:b/>
          <w:szCs w:val="22"/>
        </w:rPr>
        <w:t>Appen</w:t>
      </w:r>
      <w:r w:rsidR="00F206AC">
        <w:rPr>
          <w:b/>
          <w:szCs w:val="22"/>
        </w:rPr>
        <w:t>d</w:t>
      </w:r>
      <w:r>
        <w:rPr>
          <w:b/>
          <w:szCs w:val="22"/>
        </w:rPr>
        <w:t>ix A Grid Preclusion Showing</w:t>
      </w:r>
      <w:r>
        <w:rPr>
          <w:szCs w:val="22"/>
        </w:rPr>
        <w:t xml:space="preserve"> – </w:t>
      </w:r>
      <w:r w:rsidR="00EE6413">
        <w:rPr>
          <w:szCs w:val="22"/>
        </w:rPr>
        <w:t>A</w:t>
      </w:r>
      <w:r>
        <w:rPr>
          <w:szCs w:val="22"/>
        </w:rPr>
        <w:t xml:space="preserve"> showing </w:t>
      </w:r>
      <w:r w:rsidR="00D85874">
        <w:rPr>
          <w:szCs w:val="22"/>
        </w:rPr>
        <w:t xml:space="preserve">that the </w:t>
      </w:r>
      <w:r w:rsidR="00A1570F">
        <w:rPr>
          <w:szCs w:val="22"/>
        </w:rPr>
        <w:t>A</w:t>
      </w:r>
      <w:r w:rsidR="00D85874">
        <w:rPr>
          <w:szCs w:val="22"/>
        </w:rPr>
        <w:t xml:space="preserve">pplication would not preclude any future LPFM licensing opportunities at any In Grid location for that </w:t>
      </w:r>
      <w:r w:rsidR="00F1372B">
        <w:rPr>
          <w:szCs w:val="22"/>
        </w:rPr>
        <w:t>Appendix A M</w:t>
      </w:r>
      <w:r w:rsidR="00D85874">
        <w:rPr>
          <w:szCs w:val="22"/>
        </w:rPr>
        <w:t>arket.  Showing is required for all Applications in a market if Applicant prosecutes more than one Application in that Appendix A Market.</w:t>
      </w:r>
    </w:p>
    <w:p w:rsidR="00082683" w:rsidRPr="00604B08" w:rsidRDefault="00D85874" w:rsidP="00604B08">
      <w:pPr>
        <w:rPr>
          <w:szCs w:val="22"/>
        </w:rPr>
      </w:pPr>
      <w:r>
        <w:rPr>
          <w:b/>
          <w:szCs w:val="22"/>
        </w:rPr>
        <w:t>Appendix A Transmitter Site Showing</w:t>
      </w:r>
      <w:r>
        <w:rPr>
          <w:szCs w:val="22"/>
        </w:rPr>
        <w:t xml:space="preserve"> - </w:t>
      </w:r>
      <w:r w:rsidR="00EE6413">
        <w:rPr>
          <w:szCs w:val="22"/>
        </w:rPr>
        <w:t>A</w:t>
      </w:r>
      <w:r>
        <w:rPr>
          <w:szCs w:val="22"/>
        </w:rPr>
        <w:t xml:space="preserve"> showing that at least one LPFM channel would remain </w:t>
      </w:r>
      <w:r w:rsidR="00C71B0C">
        <w:rPr>
          <w:szCs w:val="22"/>
        </w:rPr>
        <w:t xml:space="preserve">at </w:t>
      </w:r>
      <w:r>
        <w:rPr>
          <w:szCs w:val="22"/>
        </w:rPr>
        <w:t>the transmitter site if the Application is granted or that no LPFM channel would remain at the transmitter site if the Application is dismissed.  Showing applies only to Applications Inside a Market</w:t>
      </w:r>
      <w:r w:rsidR="00791716">
        <w:rPr>
          <w:szCs w:val="22"/>
        </w:rPr>
        <w:t xml:space="preserve"> and </w:t>
      </w:r>
      <w:r>
        <w:rPr>
          <w:szCs w:val="22"/>
        </w:rPr>
        <w:t>only if applicant prosecutes more than one Application in such market.</w:t>
      </w:r>
    </w:p>
    <w:p w:rsidR="00604B08" w:rsidRPr="00604B08" w:rsidRDefault="00604B08" w:rsidP="00604B08">
      <w:pPr>
        <w:rPr>
          <w:szCs w:val="22"/>
        </w:rPr>
      </w:pPr>
    </w:p>
    <w:p w:rsidR="00604B08" w:rsidRPr="00604B08" w:rsidRDefault="00604B08" w:rsidP="00604B08">
      <w:pPr>
        <w:rPr>
          <w:szCs w:val="22"/>
        </w:rPr>
      </w:pPr>
    </w:p>
    <w:p w:rsidR="00604B08" w:rsidRPr="00604B08" w:rsidRDefault="00604B08" w:rsidP="00604B08">
      <w:pPr>
        <w:rPr>
          <w:b/>
          <w:szCs w:val="22"/>
        </w:rPr>
      </w:pPr>
      <w:r w:rsidRPr="00A1570F">
        <w:rPr>
          <w:b/>
          <w:szCs w:val="22"/>
          <w:u w:val="single"/>
        </w:rPr>
        <w:t>National cap-related examples</w:t>
      </w:r>
      <w:r w:rsidRPr="00604B08">
        <w:rPr>
          <w:b/>
          <w:szCs w:val="22"/>
        </w:rPr>
        <w:t>:</w:t>
      </w:r>
    </w:p>
    <w:p w:rsidR="00604B08" w:rsidRPr="00604B08" w:rsidRDefault="00604B08" w:rsidP="00604B08">
      <w:pPr>
        <w:rPr>
          <w:szCs w:val="22"/>
        </w:rPr>
      </w:pPr>
    </w:p>
    <w:p w:rsidR="00604B08" w:rsidRPr="00604B08" w:rsidRDefault="00604B08" w:rsidP="00604B08">
      <w:pPr>
        <w:rPr>
          <w:b/>
        </w:rPr>
      </w:pPr>
      <w:r w:rsidRPr="00604B08">
        <w:rPr>
          <w:b/>
        </w:rPr>
        <w:t xml:space="preserve">Example 1 (Applicant with 71 </w:t>
      </w:r>
      <w:r w:rsidR="00D41177">
        <w:rPr>
          <w:b/>
        </w:rPr>
        <w:t>A</w:t>
      </w:r>
      <w:r w:rsidRPr="00604B08">
        <w:rPr>
          <w:b/>
        </w:rPr>
        <w:t xml:space="preserve">pplications – all </w:t>
      </w:r>
      <w:r w:rsidR="00F206AC">
        <w:rPr>
          <w:b/>
        </w:rPr>
        <w:t>O</w:t>
      </w:r>
      <w:r w:rsidRPr="00604B08">
        <w:rPr>
          <w:b/>
        </w:rPr>
        <w:t xml:space="preserve">utside </w:t>
      </w:r>
      <w:r w:rsidR="00F206AC">
        <w:rPr>
          <w:b/>
        </w:rPr>
        <w:t xml:space="preserve">all </w:t>
      </w:r>
      <w:r w:rsidR="004B171D">
        <w:rPr>
          <w:b/>
        </w:rPr>
        <w:t xml:space="preserve">Appendix A </w:t>
      </w:r>
      <w:r w:rsidR="00DF57A2">
        <w:rPr>
          <w:b/>
        </w:rPr>
        <w:t>M</w:t>
      </w:r>
      <w:r w:rsidRPr="00604B08">
        <w:rPr>
          <w:b/>
        </w:rPr>
        <w:t>arkets):</w:t>
      </w:r>
    </w:p>
    <w:p w:rsidR="00604B08" w:rsidRDefault="00604B08" w:rsidP="00604B08"/>
    <w:p w:rsidR="00604B08" w:rsidRDefault="00604B08" w:rsidP="00604B08">
      <w:r>
        <w:t>The applicant may only</w:t>
      </w:r>
      <w:r w:rsidR="00DF57A2">
        <w:t xml:space="preserve"> prosecute</w:t>
      </w:r>
      <w:r>
        <w:t xml:space="preserve"> </w:t>
      </w:r>
      <w:r w:rsidRPr="00604B08">
        <w:t xml:space="preserve">70 </w:t>
      </w:r>
      <w:r w:rsidR="00D85874">
        <w:t>A</w:t>
      </w:r>
      <w:r>
        <w:t xml:space="preserve">pplications </w:t>
      </w:r>
      <w:r w:rsidRPr="00604B08">
        <w:t>nationwide</w:t>
      </w:r>
      <w:r>
        <w:t xml:space="preserve">.  The applicant </w:t>
      </w:r>
      <w:r w:rsidRPr="00604B08">
        <w:t xml:space="preserve">must </w:t>
      </w:r>
      <w:r>
        <w:t>select</w:t>
      </w:r>
      <w:r w:rsidRPr="00604B08">
        <w:t xml:space="preserve"> 70 </w:t>
      </w:r>
      <w:r w:rsidR="00D85874">
        <w:t>Applications</w:t>
      </w:r>
      <w:r>
        <w:t xml:space="preserve"> to prosecute</w:t>
      </w:r>
      <w:r w:rsidR="00DF57A2">
        <w:t xml:space="preserve"> and/or one Application to dismiss.  Failure to do so will result in the dismissal of the last-</w:t>
      </w:r>
      <w:r>
        <w:t xml:space="preserve">filed </w:t>
      </w:r>
      <w:r w:rsidR="00DF57A2">
        <w:t>A</w:t>
      </w:r>
      <w:r>
        <w:t>pplication.</w:t>
      </w:r>
      <w:r w:rsidR="00B75B7F">
        <w:t xml:space="preserve">  The applicant also must submit a No Overlap Showing and a National Cap Transmitter Site Showing for each of the 70 Applications.  Failure to do so will result in the dismissal of all but the first 50-filed Applications.</w:t>
      </w:r>
    </w:p>
    <w:p w:rsidR="00604B08" w:rsidRDefault="00604B08" w:rsidP="00604B08"/>
    <w:p w:rsidR="00604B08" w:rsidRPr="00604B08" w:rsidRDefault="00604B08" w:rsidP="00604B08">
      <w:pPr>
        <w:rPr>
          <w:b/>
          <w:szCs w:val="22"/>
        </w:rPr>
      </w:pPr>
      <w:r w:rsidRPr="00604B08">
        <w:rPr>
          <w:b/>
        </w:rPr>
        <w:t>Example 2 (</w:t>
      </w:r>
      <w:r w:rsidRPr="00604B08">
        <w:rPr>
          <w:b/>
          <w:szCs w:val="22"/>
        </w:rPr>
        <w:t xml:space="preserve">Applicant with 55 </w:t>
      </w:r>
      <w:r w:rsidR="00D41177">
        <w:rPr>
          <w:b/>
          <w:szCs w:val="22"/>
        </w:rPr>
        <w:t>A</w:t>
      </w:r>
      <w:r w:rsidRPr="00604B08">
        <w:rPr>
          <w:b/>
          <w:szCs w:val="22"/>
        </w:rPr>
        <w:t xml:space="preserve">pplications in Appendix A </w:t>
      </w:r>
      <w:r w:rsidR="00DF57A2">
        <w:rPr>
          <w:b/>
          <w:szCs w:val="22"/>
        </w:rPr>
        <w:t>M</w:t>
      </w:r>
      <w:r w:rsidRPr="00604B08">
        <w:rPr>
          <w:b/>
          <w:szCs w:val="22"/>
        </w:rPr>
        <w:t>arkets):</w:t>
      </w:r>
    </w:p>
    <w:p w:rsidR="00604B08" w:rsidRDefault="00604B08" w:rsidP="00604B08">
      <w:pPr>
        <w:rPr>
          <w:szCs w:val="22"/>
        </w:rPr>
      </w:pPr>
    </w:p>
    <w:p w:rsidR="00604B08" w:rsidRDefault="00604B08" w:rsidP="00604B08">
      <w:pPr>
        <w:rPr>
          <w:szCs w:val="22"/>
        </w:rPr>
      </w:pPr>
      <w:r>
        <w:rPr>
          <w:szCs w:val="22"/>
        </w:rPr>
        <w:t xml:space="preserve">The applicant may only </w:t>
      </w:r>
      <w:r w:rsidR="00DF57A2">
        <w:rPr>
          <w:szCs w:val="22"/>
        </w:rPr>
        <w:t>prosecute</w:t>
      </w:r>
      <w:r>
        <w:rPr>
          <w:szCs w:val="22"/>
        </w:rPr>
        <w:t xml:space="preserve"> </w:t>
      </w:r>
      <w:r w:rsidRPr="00604B08">
        <w:rPr>
          <w:szCs w:val="22"/>
        </w:rPr>
        <w:t xml:space="preserve">50 </w:t>
      </w:r>
      <w:r w:rsidR="00DF57A2">
        <w:rPr>
          <w:szCs w:val="22"/>
        </w:rPr>
        <w:t>A</w:t>
      </w:r>
      <w:r>
        <w:rPr>
          <w:szCs w:val="22"/>
        </w:rPr>
        <w:t xml:space="preserve">pplications </w:t>
      </w:r>
      <w:r w:rsidRPr="00604B08">
        <w:rPr>
          <w:szCs w:val="22"/>
        </w:rPr>
        <w:t xml:space="preserve">within Appendix A </w:t>
      </w:r>
      <w:r w:rsidR="00DF57A2">
        <w:rPr>
          <w:szCs w:val="22"/>
        </w:rPr>
        <w:t>M</w:t>
      </w:r>
      <w:r w:rsidRPr="00604B08">
        <w:rPr>
          <w:szCs w:val="22"/>
        </w:rPr>
        <w:t>arkets</w:t>
      </w:r>
      <w:r>
        <w:rPr>
          <w:szCs w:val="22"/>
        </w:rPr>
        <w:t>.  The applicant must select</w:t>
      </w:r>
      <w:r w:rsidRPr="00604B08">
        <w:rPr>
          <w:szCs w:val="22"/>
        </w:rPr>
        <w:t xml:space="preserve"> 50 </w:t>
      </w:r>
      <w:r w:rsidR="00EE6413">
        <w:rPr>
          <w:szCs w:val="22"/>
        </w:rPr>
        <w:t xml:space="preserve">Applications </w:t>
      </w:r>
      <w:r w:rsidRPr="00604B08">
        <w:rPr>
          <w:szCs w:val="22"/>
        </w:rPr>
        <w:t>to prosecute</w:t>
      </w:r>
      <w:r w:rsidR="00DF57A2">
        <w:rPr>
          <w:szCs w:val="22"/>
        </w:rPr>
        <w:t xml:space="preserve"> and/or five Applications to dismiss.  Failure to do </w:t>
      </w:r>
      <w:r w:rsidR="006D739F">
        <w:rPr>
          <w:szCs w:val="22"/>
        </w:rPr>
        <w:t xml:space="preserve">so </w:t>
      </w:r>
      <w:r w:rsidR="00DF57A2">
        <w:rPr>
          <w:szCs w:val="22"/>
        </w:rPr>
        <w:t>will result in the dismissal of the five last-filed A</w:t>
      </w:r>
      <w:r w:rsidRPr="00604B08">
        <w:rPr>
          <w:szCs w:val="22"/>
        </w:rPr>
        <w:t>pplications</w:t>
      </w:r>
      <w:r>
        <w:rPr>
          <w:szCs w:val="22"/>
        </w:rPr>
        <w:t xml:space="preserve">.  </w:t>
      </w:r>
    </w:p>
    <w:p w:rsidR="00604B08" w:rsidRDefault="00604B08" w:rsidP="00604B08">
      <w:pPr>
        <w:rPr>
          <w:szCs w:val="22"/>
        </w:rPr>
      </w:pPr>
    </w:p>
    <w:p w:rsidR="00604B08" w:rsidRPr="00604B08" w:rsidRDefault="00604B08" w:rsidP="00604B08">
      <w:pPr>
        <w:rPr>
          <w:b/>
          <w:szCs w:val="22"/>
        </w:rPr>
      </w:pPr>
      <w:r w:rsidRPr="00604B08">
        <w:rPr>
          <w:b/>
          <w:szCs w:val="22"/>
        </w:rPr>
        <w:t xml:space="preserve">Example 3 (Applicant with 50 </w:t>
      </w:r>
      <w:r w:rsidR="00D41177">
        <w:rPr>
          <w:b/>
          <w:szCs w:val="22"/>
        </w:rPr>
        <w:t>A</w:t>
      </w:r>
      <w:r w:rsidRPr="00604B08">
        <w:rPr>
          <w:b/>
          <w:szCs w:val="22"/>
        </w:rPr>
        <w:t xml:space="preserve">pplications – all </w:t>
      </w:r>
      <w:r w:rsidR="00F206AC">
        <w:rPr>
          <w:b/>
          <w:szCs w:val="22"/>
        </w:rPr>
        <w:t>O</w:t>
      </w:r>
      <w:r w:rsidRPr="00604B08">
        <w:rPr>
          <w:b/>
          <w:szCs w:val="22"/>
        </w:rPr>
        <w:t xml:space="preserve">utside </w:t>
      </w:r>
      <w:r w:rsidR="00F206AC">
        <w:rPr>
          <w:b/>
          <w:szCs w:val="22"/>
        </w:rPr>
        <w:t>all</w:t>
      </w:r>
      <w:r w:rsidR="004B171D">
        <w:rPr>
          <w:b/>
          <w:szCs w:val="22"/>
        </w:rPr>
        <w:t xml:space="preserve"> Appendix A </w:t>
      </w:r>
      <w:r w:rsidR="00F206AC">
        <w:rPr>
          <w:b/>
          <w:szCs w:val="22"/>
        </w:rPr>
        <w:t>M</w:t>
      </w:r>
      <w:r w:rsidRPr="00604B08">
        <w:rPr>
          <w:b/>
          <w:szCs w:val="22"/>
        </w:rPr>
        <w:t>arkets):</w:t>
      </w:r>
    </w:p>
    <w:p w:rsidR="00604B08" w:rsidRDefault="00604B08" w:rsidP="00604B08">
      <w:pPr>
        <w:rPr>
          <w:szCs w:val="22"/>
        </w:rPr>
      </w:pPr>
    </w:p>
    <w:p w:rsidR="00604B08" w:rsidRDefault="00604B08" w:rsidP="00604B08">
      <w:pPr>
        <w:rPr>
          <w:szCs w:val="22"/>
        </w:rPr>
      </w:pPr>
      <w:r>
        <w:rPr>
          <w:szCs w:val="22"/>
        </w:rPr>
        <w:t xml:space="preserve">The </w:t>
      </w:r>
      <w:r w:rsidRPr="00604B08">
        <w:rPr>
          <w:szCs w:val="22"/>
        </w:rPr>
        <w:t>applicant need not submit any</w:t>
      </w:r>
      <w:r w:rsidR="00DF57A2">
        <w:rPr>
          <w:szCs w:val="22"/>
        </w:rPr>
        <w:t xml:space="preserve"> showing </w:t>
      </w:r>
      <w:r w:rsidR="00F1372B">
        <w:rPr>
          <w:szCs w:val="22"/>
        </w:rPr>
        <w:t xml:space="preserve">at this time for any of these </w:t>
      </w:r>
      <w:r w:rsidRPr="00604B08">
        <w:rPr>
          <w:szCs w:val="22"/>
        </w:rPr>
        <w:t xml:space="preserve">50 </w:t>
      </w:r>
      <w:r w:rsidR="00DF57A2">
        <w:rPr>
          <w:szCs w:val="22"/>
        </w:rPr>
        <w:t>A</w:t>
      </w:r>
      <w:r w:rsidRPr="00604B08">
        <w:rPr>
          <w:szCs w:val="22"/>
        </w:rPr>
        <w:t>pplications</w:t>
      </w:r>
      <w:r>
        <w:rPr>
          <w:szCs w:val="22"/>
        </w:rPr>
        <w:t xml:space="preserve">.  </w:t>
      </w:r>
    </w:p>
    <w:p w:rsidR="00604B08" w:rsidRDefault="00604B08" w:rsidP="00604B08">
      <w:pPr>
        <w:rPr>
          <w:szCs w:val="22"/>
        </w:rPr>
      </w:pPr>
    </w:p>
    <w:p w:rsidR="000026AF" w:rsidRPr="000026AF" w:rsidRDefault="00604B08" w:rsidP="00604B08">
      <w:pPr>
        <w:rPr>
          <w:b/>
          <w:szCs w:val="22"/>
        </w:rPr>
      </w:pPr>
      <w:r w:rsidRPr="000026AF">
        <w:rPr>
          <w:b/>
          <w:szCs w:val="22"/>
        </w:rPr>
        <w:t xml:space="preserve">Example 4 (Applicant with 51 </w:t>
      </w:r>
      <w:r w:rsidR="00D41177">
        <w:rPr>
          <w:b/>
          <w:szCs w:val="22"/>
        </w:rPr>
        <w:t>A</w:t>
      </w:r>
      <w:r w:rsidRPr="000026AF">
        <w:rPr>
          <w:b/>
          <w:szCs w:val="22"/>
        </w:rPr>
        <w:t xml:space="preserve">pplications - all </w:t>
      </w:r>
      <w:r w:rsidR="00F206AC">
        <w:rPr>
          <w:b/>
          <w:szCs w:val="22"/>
        </w:rPr>
        <w:t>O</w:t>
      </w:r>
      <w:r w:rsidRPr="000026AF">
        <w:rPr>
          <w:b/>
          <w:szCs w:val="22"/>
        </w:rPr>
        <w:t xml:space="preserve">utside </w:t>
      </w:r>
      <w:r w:rsidR="00F206AC">
        <w:rPr>
          <w:b/>
          <w:szCs w:val="22"/>
        </w:rPr>
        <w:t xml:space="preserve">all </w:t>
      </w:r>
      <w:r w:rsidR="004B171D">
        <w:rPr>
          <w:b/>
          <w:szCs w:val="22"/>
        </w:rPr>
        <w:t xml:space="preserve">Appendix A </w:t>
      </w:r>
      <w:r w:rsidR="00F206AC">
        <w:rPr>
          <w:b/>
          <w:szCs w:val="22"/>
        </w:rPr>
        <w:t>M</w:t>
      </w:r>
      <w:r w:rsidRPr="000026AF">
        <w:rPr>
          <w:b/>
          <w:szCs w:val="22"/>
        </w:rPr>
        <w:t>arkets</w:t>
      </w:r>
      <w:r w:rsidR="000026AF" w:rsidRPr="000026AF">
        <w:rPr>
          <w:b/>
          <w:szCs w:val="22"/>
        </w:rPr>
        <w:t>):</w:t>
      </w:r>
    </w:p>
    <w:p w:rsidR="000026AF" w:rsidRDefault="000026AF" w:rsidP="00604B08">
      <w:pPr>
        <w:rPr>
          <w:szCs w:val="22"/>
        </w:rPr>
      </w:pPr>
    </w:p>
    <w:p w:rsidR="000026AF" w:rsidRDefault="000026AF" w:rsidP="00604B08">
      <w:pPr>
        <w:rPr>
          <w:szCs w:val="22"/>
        </w:rPr>
      </w:pPr>
      <w:r>
        <w:rPr>
          <w:szCs w:val="22"/>
        </w:rPr>
        <w:t xml:space="preserve">The </w:t>
      </w:r>
      <w:r w:rsidR="00604B08" w:rsidRPr="00604B08">
        <w:rPr>
          <w:szCs w:val="22"/>
        </w:rPr>
        <w:t xml:space="preserve">applicant must submit </w:t>
      </w:r>
      <w:r w:rsidR="00DF57A2">
        <w:rPr>
          <w:szCs w:val="22"/>
        </w:rPr>
        <w:t xml:space="preserve">a No Overlap Showing and a National Cap Transmitter Site Showing for each of the </w:t>
      </w:r>
      <w:r w:rsidR="00604B08" w:rsidRPr="00604B08">
        <w:rPr>
          <w:szCs w:val="22"/>
        </w:rPr>
        <w:t xml:space="preserve">51 </w:t>
      </w:r>
      <w:r w:rsidR="00DF57A2">
        <w:rPr>
          <w:szCs w:val="22"/>
        </w:rPr>
        <w:t>A</w:t>
      </w:r>
      <w:r w:rsidR="00604B08" w:rsidRPr="00604B08">
        <w:rPr>
          <w:szCs w:val="22"/>
        </w:rPr>
        <w:t>pplications.</w:t>
      </w:r>
      <w:r w:rsidR="00B75B7F">
        <w:rPr>
          <w:szCs w:val="22"/>
        </w:rPr>
        <w:t xml:space="preserve">  Failure to do so will result in the dismissal of the last-filed Application.</w:t>
      </w:r>
      <w:r w:rsidR="00604B08" w:rsidRPr="00604B08">
        <w:rPr>
          <w:szCs w:val="22"/>
        </w:rPr>
        <w:t xml:space="preserve">  </w:t>
      </w:r>
    </w:p>
    <w:p w:rsidR="000026AF" w:rsidRDefault="000026AF" w:rsidP="00604B08">
      <w:pPr>
        <w:rPr>
          <w:szCs w:val="22"/>
        </w:rPr>
      </w:pPr>
    </w:p>
    <w:p w:rsidR="000026AF" w:rsidRPr="000026AF" w:rsidRDefault="000026AF" w:rsidP="000026AF">
      <w:pPr>
        <w:rPr>
          <w:b/>
          <w:szCs w:val="22"/>
        </w:rPr>
      </w:pPr>
      <w:r w:rsidRPr="000026AF">
        <w:rPr>
          <w:b/>
          <w:szCs w:val="22"/>
        </w:rPr>
        <w:t>Example 5 (</w:t>
      </w:r>
      <w:r w:rsidR="00604B08" w:rsidRPr="000026AF">
        <w:rPr>
          <w:b/>
          <w:szCs w:val="22"/>
        </w:rPr>
        <w:t xml:space="preserve">Applicant with 70 </w:t>
      </w:r>
      <w:r w:rsidR="00D41177">
        <w:rPr>
          <w:b/>
          <w:szCs w:val="22"/>
        </w:rPr>
        <w:t>A</w:t>
      </w:r>
      <w:r w:rsidR="00604B08" w:rsidRPr="000026AF">
        <w:rPr>
          <w:b/>
          <w:szCs w:val="22"/>
        </w:rPr>
        <w:t xml:space="preserve">pplications – all </w:t>
      </w:r>
      <w:r w:rsidR="00F206AC">
        <w:rPr>
          <w:b/>
          <w:szCs w:val="22"/>
        </w:rPr>
        <w:t>O</w:t>
      </w:r>
      <w:r w:rsidR="00604B08" w:rsidRPr="000026AF">
        <w:rPr>
          <w:b/>
          <w:szCs w:val="22"/>
        </w:rPr>
        <w:t xml:space="preserve">utside </w:t>
      </w:r>
      <w:r w:rsidR="00F206AC">
        <w:rPr>
          <w:b/>
          <w:szCs w:val="22"/>
        </w:rPr>
        <w:t xml:space="preserve">all </w:t>
      </w:r>
      <w:r w:rsidR="004B171D">
        <w:rPr>
          <w:b/>
          <w:szCs w:val="22"/>
        </w:rPr>
        <w:t xml:space="preserve">Appendix A </w:t>
      </w:r>
      <w:r w:rsidR="00F206AC">
        <w:rPr>
          <w:b/>
          <w:szCs w:val="22"/>
        </w:rPr>
        <w:t>M</w:t>
      </w:r>
      <w:r w:rsidR="00604B08" w:rsidRPr="000026AF">
        <w:rPr>
          <w:b/>
          <w:szCs w:val="22"/>
        </w:rPr>
        <w:t>arkets</w:t>
      </w:r>
      <w:r w:rsidRPr="000026AF">
        <w:rPr>
          <w:b/>
          <w:szCs w:val="22"/>
        </w:rPr>
        <w:t>):</w:t>
      </w:r>
    </w:p>
    <w:p w:rsidR="000026AF" w:rsidRDefault="000026AF" w:rsidP="000026AF">
      <w:pPr>
        <w:rPr>
          <w:szCs w:val="22"/>
        </w:rPr>
      </w:pPr>
    </w:p>
    <w:p w:rsidR="00604B08" w:rsidRDefault="00DF57A2" w:rsidP="000026AF">
      <w:pPr>
        <w:rPr>
          <w:szCs w:val="22"/>
        </w:rPr>
      </w:pPr>
      <w:r>
        <w:rPr>
          <w:szCs w:val="22"/>
        </w:rPr>
        <w:t xml:space="preserve">The applicant must submit the showings </w:t>
      </w:r>
      <w:r w:rsidR="00EE6413">
        <w:rPr>
          <w:szCs w:val="22"/>
        </w:rPr>
        <w:t>listed</w:t>
      </w:r>
      <w:r>
        <w:rPr>
          <w:szCs w:val="22"/>
        </w:rPr>
        <w:t xml:space="preserve"> in </w:t>
      </w:r>
      <w:r w:rsidR="000026AF">
        <w:rPr>
          <w:szCs w:val="22"/>
        </w:rPr>
        <w:t xml:space="preserve">Example </w:t>
      </w:r>
      <w:r w:rsidR="00604B08" w:rsidRPr="00604B08">
        <w:rPr>
          <w:szCs w:val="22"/>
        </w:rPr>
        <w:t>4, above</w:t>
      </w:r>
      <w:r w:rsidR="00C71B0C">
        <w:rPr>
          <w:szCs w:val="22"/>
        </w:rPr>
        <w:t>, for each Application</w:t>
      </w:r>
      <w:r>
        <w:rPr>
          <w:szCs w:val="22"/>
        </w:rPr>
        <w:t>.</w:t>
      </w:r>
      <w:r w:rsidR="00B75B7F">
        <w:rPr>
          <w:szCs w:val="22"/>
        </w:rPr>
        <w:t xml:space="preserve">  Failure to do so will result in the dismissal of the last 20-filed Applications.</w:t>
      </w:r>
    </w:p>
    <w:p w:rsidR="000026AF" w:rsidRDefault="000026AF" w:rsidP="000026AF">
      <w:pPr>
        <w:rPr>
          <w:szCs w:val="22"/>
        </w:rPr>
      </w:pPr>
    </w:p>
    <w:p w:rsidR="000026AF" w:rsidRPr="000026AF" w:rsidRDefault="000026AF" w:rsidP="000026AF">
      <w:pPr>
        <w:rPr>
          <w:b/>
          <w:szCs w:val="22"/>
        </w:rPr>
      </w:pPr>
      <w:r w:rsidRPr="000026AF">
        <w:rPr>
          <w:b/>
          <w:szCs w:val="22"/>
        </w:rPr>
        <w:t>Example 6 (</w:t>
      </w:r>
      <w:r w:rsidR="00604B08" w:rsidRPr="000026AF">
        <w:rPr>
          <w:b/>
          <w:szCs w:val="22"/>
        </w:rPr>
        <w:t xml:space="preserve">Applicant with 40 </w:t>
      </w:r>
      <w:r w:rsidR="00F206AC">
        <w:rPr>
          <w:b/>
          <w:szCs w:val="22"/>
        </w:rPr>
        <w:t>A</w:t>
      </w:r>
      <w:r w:rsidR="00604B08" w:rsidRPr="000026AF">
        <w:rPr>
          <w:b/>
          <w:szCs w:val="22"/>
        </w:rPr>
        <w:t xml:space="preserve">pplications in Appendix A </w:t>
      </w:r>
      <w:r w:rsidR="00EE6413">
        <w:rPr>
          <w:b/>
          <w:szCs w:val="22"/>
        </w:rPr>
        <w:t>M</w:t>
      </w:r>
      <w:r w:rsidR="00604B08" w:rsidRPr="000026AF">
        <w:rPr>
          <w:b/>
          <w:szCs w:val="22"/>
        </w:rPr>
        <w:t xml:space="preserve">arkets and 11 </w:t>
      </w:r>
      <w:r w:rsidR="00EE6413">
        <w:rPr>
          <w:b/>
          <w:szCs w:val="22"/>
        </w:rPr>
        <w:t>A</w:t>
      </w:r>
      <w:r w:rsidR="00604B08" w:rsidRPr="000026AF">
        <w:rPr>
          <w:b/>
          <w:szCs w:val="22"/>
        </w:rPr>
        <w:t xml:space="preserve">pplications </w:t>
      </w:r>
      <w:r w:rsidR="00F206AC">
        <w:rPr>
          <w:b/>
          <w:szCs w:val="22"/>
        </w:rPr>
        <w:t>O</w:t>
      </w:r>
      <w:r w:rsidR="00604B08" w:rsidRPr="000026AF">
        <w:rPr>
          <w:b/>
          <w:szCs w:val="22"/>
        </w:rPr>
        <w:t xml:space="preserve">utside </w:t>
      </w:r>
      <w:r w:rsidR="00F206AC">
        <w:rPr>
          <w:b/>
          <w:szCs w:val="22"/>
        </w:rPr>
        <w:t xml:space="preserve">all </w:t>
      </w:r>
      <w:r w:rsidR="004B171D">
        <w:rPr>
          <w:b/>
          <w:szCs w:val="22"/>
        </w:rPr>
        <w:t xml:space="preserve">Appendix A </w:t>
      </w:r>
      <w:r w:rsidR="00F206AC">
        <w:rPr>
          <w:b/>
          <w:szCs w:val="22"/>
        </w:rPr>
        <w:t>M</w:t>
      </w:r>
      <w:r w:rsidR="00604B08" w:rsidRPr="000026AF">
        <w:rPr>
          <w:b/>
          <w:szCs w:val="22"/>
        </w:rPr>
        <w:t>arkets</w:t>
      </w:r>
      <w:r w:rsidRPr="000026AF">
        <w:rPr>
          <w:b/>
          <w:szCs w:val="22"/>
        </w:rPr>
        <w:t>):</w:t>
      </w:r>
    </w:p>
    <w:p w:rsidR="000026AF" w:rsidRDefault="000026AF" w:rsidP="000026AF">
      <w:pPr>
        <w:rPr>
          <w:szCs w:val="22"/>
        </w:rPr>
      </w:pPr>
    </w:p>
    <w:p w:rsidR="00604B08" w:rsidRDefault="000026AF" w:rsidP="000026AF">
      <w:pPr>
        <w:rPr>
          <w:szCs w:val="22"/>
        </w:rPr>
      </w:pPr>
      <w:r>
        <w:rPr>
          <w:szCs w:val="22"/>
        </w:rPr>
        <w:t xml:space="preserve">The </w:t>
      </w:r>
      <w:r w:rsidR="00604B08" w:rsidRPr="00604B08">
        <w:rPr>
          <w:szCs w:val="22"/>
        </w:rPr>
        <w:t xml:space="preserve">applicant must submit </w:t>
      </w:r>
      <w:r w:rsidR="00F206AC">
        <w:rPr>
          <w:szCs w:val="22"/>
        </w:rPr>
        <w:t>a No Overlap Showing and a National Cap Transmitter Site Showing for each of the</w:t>
      </w:r>
      <w:r w:rsidR="00F206AC" w:rsidRPr="00604B08">
        <w:rPr>
          <w:szCs w:val="22"/>
        </w:rPr>
        <w:t xml:space="preserve"> </w:t>
      </w:r>
      <w:r w:rsidR="00604B08" w:rsidRPr="00604B08">
        <w:rPr>
          <w:szCs w:val="22"/>
        </w:rPr>
        <w:t xml:space="preserve">11 </w:t>
      </w:r>
      <w:r w:rsidR="00F206AC">
        <w:rPr>
          <w:szCs w:val="22"/>
        </w:rPr>
        <w:t xml:space="preserve">Outside all </w:t>
      </w:r>
      <w:r w:rsidR="004B171D">
        <w:rPr>
          <w:szCs w:val="22"/>
        </w:rPr>
        <w:t xml:space="preserve">Appendix A </w:t>
      </w:r>
      <w:r w:rsidR="00F206AC">
        <w:rPr>
          <w:szCs w:val="22"/>
        </w:rPr>
        <w:t>M</w:t>
      </w:r>
      <w:r w:rsidR="00604B08" w:rsidRPr="00604B08">
        <w:rPr>
          <w:szCs w:val="22"/>
        </w:rPr>
        <w:t xml:space="preserve">arket </w:t>
      </w:r>
      <w:r w:rsidR="00F206AC">
        <w:rPr>
          <w:szCs w:val="22"/>
        </w:rPr>
        <w:t>A</w:t>
      </w:r>
      <w:r w:rsidR="00604B08" w:rsidRPr="00604B08">
        <w:rPr>
          <w:szCs w:val="22"/>
        </w:rPr>
        <w:t xml:space="preserve">pplications.  </w:t>
      </w:r>
      <w:r w:rsidR="00B75B7F">
        <w:rPr>
          <w:szCs w:val="22"/>
        </w:rPr>
        <w:t>Failure to do so will result in the dismissal of the last-filed Outside al</w:t>
      </w:r>
      <w:r w:rsidR="00963CEA">
        <w:rPr>
          <w:szCs w:val="22"/>
        </w:rPr>
        <w:t>l Appendix A Market Application</w:t>
      </w:r>
      <w:r w:rsidR="00B75B7F">
        <w:rPr>
          <w:szCs w:val="22"/>
        </w:rPr>
        <w:t xml:space="preserve">.  </w:t>
      </w:r>
      <w:r w:rsidR="00604B08" w:rsidRPr="00604B08">
        <w:rPr>
          <w:szCs w:val="22"/>
        </w:rPr>
        <w:t xml:space="preserve">No showings </w:t>
      </w:r>
      <w:r w:rsidR="00963CEA">
        <w:rPr>
          <w:szCs w:val="22"/>
        </w:rPr>
        <w:t>are</w:t>
      </w:r>
      <w:r w:rsidR="00F1372B">
        <w:rPr>
          <w:szCs w:val="22"/>
        </w:rPr>
        <w:t xml:space="preserve"> </w:t>
      </w:r>
      <w:r w:rsidR="00604B08" w:rsidRPr="00604B08">
        <w:rPr>
          <w:szCs w:val="22"/>
        </w:rPr>
        <w:t>required</w:t>
      </w:r>
      <w:r w:rsidR="00F1372B">
        <w:rPr>
          <w:szCs w:val="22"/>
        </w:rPr>
        <w:t xml:space="preserve"> at this time</w:t>
      </w:r>
      <w:r w:rsidR="00604B08" w:rsidRPr="00604B08">
        <w:rPr>
          <w:szCs w:val="22"/>
        </w:rPr>
        <w:t xml:space="preserve"> for </w:t>
      </w:r>
      <w:r w:rsidR="00F1372B">
        <w:rPr>
          <w:szCs w:val="22"/>
        </w:rPr>
        <w:t>any of the 4</w:t>
      </w:r>
      <w:r w:rsidR="00604B08" w:rsidRPr="00604B08">
        <w:rPr>
          <w:szCs w:val="22"/>
        </w:rPr>
        <w:t xml:space="preserve">0 </w:t>
      </w:r>
      <w:r w:rsidR="00F206AC">
        <w:rPr>
          <w:szCs w:val="22"/>
        </w:rPr>
        <w:t>A</w:t>
      </w:r>
      <w:r w:rsidR="00604B08" w:rsidRPr="00604B08">
        <w:rPr>
          <w:szCs w:val="22"/>
        </w:rPr>
        <w:t xml:space="preserve">pplications in Appendix A </w:t>
      </w:r>
      <w:r w:rsidR="00C71B0C">
        <w:rPr>
          <w:szCs w:val="22"/>
        </w:rPr>
        <w:t>M</w:t>
      </w:r>
      <w:r w:rsidR="00604B08" w:rsidRPr="00604B08">
        <w:rPr>
          <w:szCs w:val="22"/>
        </w:rPr>
        <w:t xml:space="preserve">arkets, </w:t>
      </w:r>
      <w:r w:rsidR="00F206AC">
        <w:rPr>
          <w:szCs w:val="22"/>
        </w:rPr>
        <w:t xml:space="preserve">provided that </w:t>
      </w:r>
      <w:r w:rsidR="00604B08" w:rsidRPr="00604B08">
        <w:rPr>
          <w:szCs w:val="22"/>
        </w:rPr>
        <w:t xml:space="preserve">each </w:t>
      </w:r>
      <w:r w:rsidR="00F206AC">
        <w:rPr>
          <w:szCs w:val="22"/>
        </w:rPr>
        <w:t>A</w:t>
      </w:r>
      <w:r w:rsidR="00604B08" w:rsidRPr="00604B08">
        <w:rPr>
          <w:szCs w:val="22"/>
        </w:rPr>
        <w:t>ppli</w:t>
      </w:r>
      <w:r>
        <w:rPr>
          <w:szCs w:val="22"/>
        </w:rPr>
        <w:t>cation is in a different market.</w:t>
      </w:r>
    </w:p>
    <w:p w:rsidR="000026AF" w:rsidRDefault="000026AF" w:rsidP="000026AF">
      <w:pPr>
        <w:rPr>
          <w:szCs w:val="22"/>
        </w:rPr>
      </w:pPr>
    </w:p>
    <w:p w:rsidR="000026AF" w:rsidRPr="006876FF" w:rsidRDefault="000026AF" w:rsidP="000026AF">
      <w:pPr>
        <w:rPr>
          <w:b/>
          <w:szCs w:val="22"/>
        </w:rPr>
      </w:pPr>
      <w:r w:rsidRPr="00A1570F">
        <w:rPr>
          <w:b/>
          <w:szCs w:val="22"/>
          <w:u w:val="single"/>
        </w:rPr>
        <w:t xml:space="preserve">Appendix A </w:t>
      </w:r>
      <w:r w:rsidR="00F206AC" w:rsidRPr="00A1570F">
        <w:rPr>
          <w:b/>
          <w:szCs w:val="22"/>
          <w:u w:val="single"/>
        </w:rPr>
        <w:t xml:space="preserve">Markets </w:t>
      </w:r>
      <w:r w:rsidRPr="00A1570F">
        <w:rPr>
          <w:b/>
          <w:szCs w:val="22"/>
          <w:u w:val="single"/>
        </w:rPr>
        <w:t>cap-related examples</w:t>
      </w:r>
      <w:r w:rsidRPr="006876FF">
        <w:rPr>
          <w:b/>
          <w:szCs w:val="22"/>
        </w:rPr>
        <w:t>:</w:t>
      </w:r>
    </w:p>
    <w:p w:rsidR="000026AF" w:rsidRPr="006876FF" w:rsidRDefault="000026AF" w:rsidP="000026AF">
      <w:pPr>
        <w:rPr>
          <w:b/>
          <w:szCs w:val="22"/>
        </w:rPr>
      </w:pPr>
    </w:p>
    <w:p w:rsidR="00675918" w:rsidRDefault="000026AF" w:rsidP="00E15D5B">
      <w:pPr>
        <w:rPr>
          <w:b/>
          <w:szCs w:val="22"/>
        </w:rPr>
      </w:pPr>
      <w:r w:rsidRPr="006876FF">
        <w:rPr>
          <w:b/>
          <w:szCs w:val="22"/>
        </w:rPr>
        <w:t>Example</w:t>
      </w:r>
      <w:r w:rsidR="00E15D5B" w:rsidRPr="006876FF">
        <w:rPr>
          <w:b/>
          <w:szCs w:val="22"/>
        </w:rPr>
        <w:t xml:space="preserve"> 7 (</w:t>
      </w:r>
      <w:r w:rsidR="00604B08" w:rsidRPr="006876FF">
        <w:rPr>
          <w:b/>
          <w:szCs w:val="22"/>
        </w:rPr>
        <w:t xml:space="preserve">Applicant with </w:t>
      </w:r>
      <w:r w:rsidR="00675918">
        <w:rPr>
          <w:b/>
          <w:szCs w:val="22"/>
        </w:rPr>
        <w:t>four</w:t>
      </w:r>
      <w:r w:rsidR="00604B08" w:rsidRPr="006876FF">
        <w:rPr>
          <w:b/>
          <w:szCs w:val="22"/>
        </w:rPr>
        <w:t xml:space="preserve"> </w:t>
      </w:r>
      <w:r w:rsidR="00F206AC">
        <w:rPr>
          <w:b/>
          <w:szCs w:val="22"/>
        </w:rPr>
        <w:t>A</w:t>
      </w:r>
      <w:r w:rsidR="00604B08" w:rsidRPr="006876FF">
        <w:rPr>
          <w:b/>
          <w:szCs w:val="22"/>
        </w:rPr>
        <w:t xml:space="preserve">pplications in an Appendix A </w:t>
      </w:r>
      <w:r w:rsidR="00F206AC">
        <w:rPr>
          <w:b/>
          <w:szCs w:val="22"/>
        </w:rPr>
        <w:t>M</w:t>
      </w:r>
      <w:r w:rsidR="00604B08" w:rsidRPr="006876FF">
        <w:rPr>
          <w:b/>
          <w:szCs w:val="22"/>
        </w:rPr>
        <w:t>arke</w:t>
      </w:r>
      <w:r w:rsidR="00675918">
        <w:rPr>
          <w:b/>
          <w:szCs w:val="22"/>
        </w:rPr>
        <w:t>t):</w:t>
      </w:r>
    </w:p>
    <w:p w:rsidR="00675918" w:rsidRDefault="00675918" w:rsidP="00E15D5B">
      <w:pPr>
        <w:rPr>
          <w:b/>
          <w:szCs w:val="22"/>
        </w:rPr>
      </w:pPr>
    </w:p>
    <w:p w:rsidR="00604B08" w:rsidRDefault="00675918" w:rsidP="00E15D5B">
      <w:pPr>
        <w:rPr>
          <w:szCs w:val="22"/>
        </w:rPr>
      </w:pPr>
      <w:r>
        <w:rPr>
          <w:szCs w:val="22"/>
        </w:rPr>
        <w:t>O</w:t>
      </w:r>
      <w:r w:rsidR="00604B08" w:rsidRPr="00604B08">
        <w:rPr>
          <w:szCs w:val="22"/>
        </w:rPr>
        <w:t xml:space="preserve">nly </w:t>
      </w:r>
      <w:r>
        <w:rPr>
          <w:szCs w:val="22"/>
        </w:rPr>
        <w:t>three</w:t>
      </w:r>
      <w:r w:rsidR="00604B08" w:rsidRPr="00604B08">
        <w:rPr>
          <w:szCs w:val="22"/>
        </w:rPr>
        <w:t xml:space="preserve"> </w:t>
      </w:r>
      <w:r w:rsidR="00EE6413">
        <w:rPr>
          <w:szCs w:val="22"/>
        </w:rPr>
        <w:t>A</w:t>
      </w:r>
      <w:r>
        <w:rPr>
          <w:szCs w:val="22"/>
        </w:rPr>
        <w:t xml:space="preserve">pplications are allowed per market.  Applicant </w:t>
      </w:r>
      <w:r w:rsidR="00604B08" w:rsidRPr="00604B08">
        <w:rPr>
          <w:szCs w:val="22"/>
        </w:rPr>
        <w:t xml:space="preserve">must pick </w:t>
      </w:r>
      <w:r>
        <w:rPr>
          <w:szCs w:val="22"/>
        </w:rPr>
        <w:t>three</w:t>
      </w:r>
      <w:r w:rsidR="00604B08" w:rsidRPr="00604B08">
        <w:rPr>
          <w:szCs w:val="22"/>
        </w:rPr>
        <w:t xml:space="preserve"> to prosecute</w:t>
      </w:r>
      <w:r w:rsidR="00F206AC">
        <w:rPr>
          <w:szCs w:val="22"/>
        </w:rPr>
        <w:t xml:space="preserve"> and/or one to dismiss. </w:t>
      </w:r>
      <w:r w:rsidR="00EE6413">
        <w:rPr>
          <w:szCs w:val="22"/>
        </w:rPr>
        <w:t xml:space="preserve">Applicant must submit an Appendix A Grid Protection Showing, an Appendix A Transmitter Site showing and a No Overlap </w:t>
      </w:r>
      <w:r w:rsidR="00F1372B">
        <w:rPr>
          <w:szCs w:val="22"/>
        </w:rPr>
        <w:t>S</w:t>
      </w:r>
      <w:r w:rsidR="00EE6413">
        <w:rPr>
          <w:szCs w:val="22"/>
        </w:rPr>
        <w:t>howing for each Application that it chooses to prosecute.</w:t>
      </w:r>
      <w:r w:rsidR="00F206AC">
        <w:rPr>
          <w:szCs w:val="22"/>
        </w:rPr>
        <w:t xml:space="preserve"> Failure to </w:t>
      </w:r>
      <w:r w:rsidR="004B171D">
        <w:rPr>
          <w:szCs w:val="22"/>
        </w:rPr>
        <w:t xml:space="preserve">make a selection or to </w:t>
      </w:r>
      <w:r w:rsidR="00EE6413">
        <w:rPr>
          <w:szCs w:val="22"/>
        </w:rPr>
        <w:t xml:space="preserve">submit </w:t>
      </w:r>
      <w:r w:rsidR="004B171D">
        <w:rPr>
          <w:szCs w:val="22"/>
        </w:rPr>
        <w:t xml:space="preserve">the necessary showings </w:t>
      </w:r>
      <w:r w:rsidR="00F206AC">
        <w:rPr>
          <w:szCs w:val="22"/>
        </w:rPr>
        <w:t xml:space="preserve">will result in the dismissal of </w:t>
      </w:r>
      <w:r w:rsidR="004B171D">
        <w:rPr>
          <w:szCs w:val="22"/>
        </w:rPr>
        <w:t xml:space="preserve">all but </w:t>
      </w:r>
      <w:r w:rsidR="00F206AC">
        <w:rPr>
          <w:szCs w:val="22"/>
        </w:rPr>
        <w:t xml:space="preserve">the </w:t>
      </w:r>
      <w:r w:rsidR="004B171D">
        <w:rPr>
          <w:szCs w:val="22"/>
        </w:rPr>
        <w:t>first</w:t>
      </w:r>
      <w:r w:rsidR="00F206AC">
        <w:rPr>
          <w:szCs w:val="22"/>
        </w:rPr>
        <w:t>-filed A</w:t>
      </w:r>
      <w:r>
        <w:rPr>
          <w:szCs w:val="22"/>
        </w:rPr>
        <w:t>pplication from that market.</w:t>
      </w:r>
    </w:p>
    <w:p w:rsidR="006876FF" w:rsidRDefault="006876FF" w:rsidP="00E15D5B">
      <w:pPr>
        <w:rPr>
          <w:szCs w:val="22"/>
        </w:rPr>
      </w:pPr>
    </w:p>
    <w:p w:rsidR="00675918" w:rsidRDefault="006876FF" w:rsidP="006876FF">
      <w:pPr>
        <w:rPr>
          <w:b/>
        </w:rPr>
      </w:pPr>
      <w:r w:rsidRPr="00675918">
        <w:rPr>
          <w:b/>
          <w:szCs w:val="22"/>
        </w:rPr>
        <w:t>Example 8 (A</w:t>
      </w:r>
      <w:r w:rsidR="00604B08" w:rsidRPr="00675918">
        <w:rPr>
          <w:b/>
        </w:rPr>
        <w:t xml:space="preserve">pplicant with </w:t>
      </w:r>
      <w:r w:rsidR="00675918">
        <w:rPr>
          <w:b/>
        </w:rPr>
        <w:t>one</w:t>
      </w:r>
      <w:r w:rsidR="00604B08" w:rsidRPr="00675918">
        <w:rPr>
          <w:b/>
        </w:rPr>
        <w:t xml:space="preserve"> </w:t>
      </w:r>
      <w:r w:rsidR="00F206AC">
        <w:rPr>
          <w:b/>
        </w:rPr>
        <w:t>A</w:t>
      </w:r>
      <w:r w:rsidR="00604B08" w:rsidRPr="00675918">
        <w:rPr>
          <w:b/>
        </w:rPr>
        <w:t xml:space="preserve">pplication in an Appendix A </w:t>
      </w:r>
      <w:r w:rsidR="00F206AC">
        <w:rPr>
          <w:b/>
        </w:rPr>
        <w:t>M</w:t>
      </w:r>
      <w:r w:rsidR="00604B08" w:rsidRPr="00675918">
        <w:rPr>
          <w:b/>
        </w:rPr>
        <w:t>arket</w:t>
      </w:r>
      <w:r w:rsidR="00675918">
        <w:rPr>
          <w:b/>
        </w:rPr>
        <w:t>):</w:t>
      </w:r>
    </w:p>
    <w:p w:rsidR="00675918" w:rsidRDefault="00675918" w:rsidP="006876FF">
      <w:pPr>
        <w:rPr>
          <w:b/>
        </w:rPr>
      </w:pPr>
    </w:p>
    <w:p w:rsidR="00604B08" w:rsidRDefault="00675918" w:rsidP="006876FF">
      <w:r>
        <w:t xml:space="preserve">The </w:t>
      </w:r>
      <w:r w:rsidR="00604B08" w:rsidRPr="00604B08">
        <w:t>applicant need not submit any</w:t>
      </w:r>
      <w:r w:rsidR="00F206AC">
        <w:t xml:space="preserve"> showing </w:t>
      </w:r>
      <w:r w:rsidR="00F1372B">
        <w:t>at this time for this A</w:t>
      </w:r>
      <w:r>
        <w:t>pplication.</w:t>
      </w:r>
    </w:p>
    <w:p w:rsidR="00675918" w:rsidRDefault="00675918" w:rsidP="006876FF"/>
    <w:p w:rsidR="00675918" w:rsidRPr="00675918" w:rsidRDefault="00675918" w:rsidP="00675918">
      <w:pPr>
        <w:rPr>
          <w:b/>
        </w:rPr>
      </w:pPr>
      <w:r w:rsidRPr="00675918">
        <w:rPr>
          <w:b/>
        </w:rPr>
        <w:t>Example 9 (A</w:t>
      </w:r>
      <w:r w:rsidR="00604B08" w:rsidRPr="00675918">
        <w:rPr>
          <w:b/>
        </w:rPr>
        <w:t xml:space="preserve">pplicant with </w:t>
      </w:r>
      <w:r w:rsidRPr="00675918">
        <w:rPr>
          <w:b/>
        </w:rPr>
        <w:t>one</w:t>
      </w:r>
      <w:r w:rsidR="00604B08" w:rsidRPr="00675918">
        <w:rPr>
          <w:b/>
        </w:rPr>
        <w:t xml:space="preserve"> </w:t>
      </w:r>
      <w:r w:rsidR="00F206AC">
        <w:rPr>
          <w:b/>
        </w:rPr>
        <w:t>A</w:t>
      </w:r>
      <w:r w:rsidR="00604B08" w:rsidRPr="00675918">
        <w:rPr>
          <w:b/>
        </w:rPr>
        <w:t xml:space="preserve">pplication each in </w:t>
      </w:r>
      <w:r w:rsidRPr="00675918">
        <w:rPr>
          <w:b/>
        </w:rPr>
        <w:t>three</w:t>
      </w:r>
      <w:r w:rsidR="00604B08" w:rsidRPr="00675918">
        <w:rPr>
          <w:b/>
        </w:rPr>
        <w:t xml:space="preserve"> different Appendix A </w:t>
      </w:r>
      <w:r w:rsidR="00F206AC">
        <w:rPr>
          <w:b/>
        </w:rPr>
        <w:t>M</w:t>
      </w:r>
      <w:r w:rsidR="00604B08" w:rsidRPr="00675918">
        <w:rPr>
          <w:b/>
        </w:rPr>
        <w:t>arkets</w:t>
      </w:r>
      <w:r w:rsidRPr="00675918">
        <w:rPr>
          <w:b/>
        </w:rPr>
        <w:t>):</w:t>
      </w:r>
    </w:p>
    <w:p w:rsidR="00675918" w:rsidRDefault="00675918" w:rsidP="00675918"/>
    <w:p w:rsidR="00675918" w:rsidRDefault="00675918" w:rsidP="00675918">
      <w:r>
        <w:t xml:space="preserve">The </w:t>
      </w:r>
      <w:r w:rsidR="00604B08" w:rsidRPr="00604B08">
        <w:t>applicant need not submit any</w:t>
      </w:r>
      <w:r w:rsidR="00F206AC">
        <w:t xml:space="preserve"> showing</w:t>
      </w:r>
      <w:r w:rsidR="004B171D">
        <w:t xml:space="preserve"> </w:t>
      </w:r>
      <w:r w:rsidR="00F1372B">
        <w:t xml:space="preserve">at this time for any of these </w:t>
      </w:r>
      <w:r>
        <w:t xml:space="preserve">three </w:t>
      </w:r>
      <w:r w:rsidR="00F206AC">
        <w:t>A</w:t>
      </w:r>
      <w:r>
        <w:t>pplications.</w:t>
      </w:r>
    </w:p>
    <w:p w:rsidR="00675918" w:rsidRDefault="00675918" w:rsidP="00675918"/>
    <w:p w:rsidR="00675918" w:rsidRPr="00675918" w:rsidRDefault="00675918" w:rsidP="00675918">
      <w:pPr>
        <w:rPr>
          <w:b/>
        </w:rPr>
      </w:pPr>
      <w:r w:rsidRPr="00675918">
        <w:rPr>
          <w:b/>
        </w:rPr>
        <w:t>Example 10 (</w:t>
      </w:r>
      <w:r w:rsidR="00604B08" w:rsidRPr="00675918">
        <w:rPr>
          <w:b/>
        </w:rPr>
        <w:t xml:space="preserve">Applicant with </w:t>
      </w:r>
      <w:r w:rsidRPr="00675918">
        <w:rPr>
          <w:b/>
        </w:rPr>
        <w:t>three</w:t>
      </w:r>
      <w:r w:rsidR="00604B08" w:rsidRPr="00675918">
        <w:rPr>
          <w:b/>
        </w:rPr>
        <w:t xml:space="preserve"> </w:t>
      </w:r>
      <w:r w:rsidR="00F206AC">
        <w:rPr>
          <w:b/>
        </w:rPr>
        <w:t>A</w:t>
      </w:r>
      <w:r w:rsidR="00604B08" w:rsidRPr="00675918">
        <w:rPr>
          <w:b/>
        </w:rPr>
        <w:t xml:space="preserve">pplications in an Appendix A </w:t>
      </w:r>
      <w:r w:rsidR="00F206AC">
        <w:rPr>
          <w:b/>
        </w:rPr>
        <w:t>M</w:t>
      </w:r>
      <w:r w:rsidR="00604B08" w:rsidRPr="00675918">
        <w:rPr>
          <w:b/>
        </w:rPr>
        <w:t>arket</w:t>
      </w:r>
      <w:r w:rsidRPr="00675918">
        <w:rPr>
          <w:b/>
        </w:rPr>
        <w:t>):</w:t>
      </w:r>
    </w:p>
    <w:p w:rsidR="00675918" w:rsidRDefault="00675918" w:rsidP="00675918"/>
    <w:p w:rsidR="00604B08" w:rsidRDefault="00675918" w:rsidP="00675918">
      <w:r>
        <w:t xml:space="preserve">The </w:t>
      </w:r>
      <w:r w:rsidR="00604B08" w:rsidRPr="00604B08">
        <w:t>applicant must</w:t>
      </w:r>
      <w:r w:rsidR="00E8471B">
        <w:t xml:space="preserve"> submit</w:t>
      </w:r>
      <w:r w:rsidR="00604B08" w:rsidRPr="00604B08">
        <w:t xml:space="preserve"> </w:t>
      </w:r>
      <w:r w:rsidR="00791716">
        <w:t>a No Overlap Showing</w:t>
      </w:r>
      <w:r w:rsidR="00EE6413">
        <w:t>,</w:t>
      </w:r>
      <w:r w:rsidR="00791716">
        <w:t xml:space="preserve"> </w:t>
      </w:r>
      <w:r w:rsidR="00320BB5">
        <w:t xml:space="preserve">an </w:t>
      </w:r>
      <w:r w:rsidR="00791716">
        <w:t xml:space="preserve">Appendix A Grid Preclusion </w:t>
      </w:r>
      <w:r w:rsidR="00C71B0C">
        <w:t>S</w:t>
      </w:r>
      <w:r w:rsidR="00791716">
        <w:t xml:space="preserve">howing </w:t>
      </w:r>
      <w:r w:rsidR="00EE6413">
        <w:t>and</w:t>
      </w:r>
      <w:r w:rsidR="00791716">
        <w:t xml:space="preserve"> an Appendix A Transmitter Site Showing</w:t>
      </w:r>
      <w:r w:rsidR="00EE6413">
        <w:t xml:space="preserve"> for each Application</w:t>
      </w:r>
      <w:r w:rsidR="00604B08" w:rsidRPr="00604B08">
        <w:t xml:space="preserve">.  See </w:t>
      </w:r>
      <w:r>
        <w:t>Example 12, below, for details.</w:t>
      </w:r>
      <w:r w:rsidR="00EE6413">
        <w:t xml:space="preserve">  Failure to submit the necessary showings</w:t>
      </w:r>
      <w:r w:rsidR="009F73E5">
        <w:t xml:space="preserve"> will result in the dismissal of all but the first-filed Application.</w:t>
      </w:r>
    </w:p>
    <w:p w:rsidR="00675918" w:rsidRDefault="00675918" w:rsidP="00675918"/>
    <w:p w:rsidR="00675918" w:rsidRPr="00675918" w:rsidRDefault="00675918" w:rsidP="00675918">
      <w:pPr>
        <w:rPr>
          <w:b/>
        </w:rPr>
      </w:pPr>
      <w:r w:rsidRPr="00675918">
        <w:rPr>
          <w:b/>
        </w:rPr>
        <w:t>Example 11 (</w:t>
      </w:r>
      <w:r w:rsidR="00604B08" w:rsidRPr="00675918">
        <w:rPr>
          <w:b/>
        </w:rPr>
        <w:t xml:space="preserve">Applicant with </w:t>
      </w:r>
      <w:r w:rsidRPr="00675918">
        <w:rPr>
          <w:b/>
        </w:rPr>
        <w:t>two</w:t>
      </w:r>
      <w:r w:rsidR="00604B08" w:rsidRPr="00675918">
        <w:rPr>
          <w:b/>
        </w:rPr>
        <w:t xml:space="preserve"> </w:t>
      </w:r>
      <w:r w:rsidR="00E8471B">
        <w:rPr>
          <w:b/>
        </w:rPr>
        <w:t>A</w:t>
      </w:r>
      <w:r w:rsidR="00604B08" w:rsidRPr="00675918">
        <w:rPr>
          <w:b/>
        </w:rPr>
        <w:t xml:space="preserve">pplications in an Appendix A </w:t>
      </w:r>
      <w:r w:rsidR="00E8471B">
        <w:rPr>
          <w:b/>
        </w:rPr>
        <w:t>M</w:t>
      </w:r>
      <w:r w:rsidR="00604B08" w:rsidRPr="00675918">
        <w:rPr>
          <w:b/>
        </w:rPr>
        <w:t>arket</w:t>
      </w:r>
      <w:r w:rsidRPr="00675918">
        <w:rPr>
          <w:b/>
        </w:rPr>
        <w:t>):</w:t>
      </w:r>
    </w:p>
    <w:p w:rsidR="00675918" w:rsidRPr="00675918" w:rsidRDefault="00675918" w:rsidP="00675918">
      <w:pPr>
        <w:rPr>
          <w:b/>
        </w:rPr>
      </w:pPr>
    </w:p>
    <w:p w:rsidR="00604B08" w:rsidRPr="00604B08" w:rsidRDefault="00675918" w:rsidP="00675918">
      <w:r>
        <w:t xml:space="preserve">The </w:t>
      </w:r>
      <w:r w:rsidR="00604B08" w:rsidRPr="00604B08">
        <w:t xml:space="preserve">applicant must submit </w:t>
      </w:r>
      <w:r w:rsidR="00E8471B">
        <w:t>a No Overlap Showing</w:t>
      </w:r>
      <w:r w:rsidR="009F73E5">
        <w:t>,</w:t>
      </w:r>
      <w:r w:rsidR="00E8471B">
        <w:t xml:space="preserve"> an Appendix A Grid Preclusion Showing</w:t>
      </w:r>
      <w:r w:rsidR="009F73E5">
        <w:t xml:space="preserve"> and</w:t>
      </w:r>
      <w:r w:rsidR="00E8471B">
        <w:t xml:space="preserve"> an Appendix A Transmitter Site Showing for each Application</w:t>
      </w:r>
      <w:r w:rsidR="00604B08" w:rsidRPr="00604B08">
        <w:t xml:space="preserve">.  See </w:t>
      </w:r>
      <w:r>
        <w:t xml:space="preserve">Example </w:t>
      </w:r>
      <w:r w:rsidR="00604B08" w:rsidRPr="00604B08">
        <w:t>12</w:t>
      </w:r>
      <w:r>
        <w:t>, below, for details.</w:t>
      </w:r>
      <w:r w:rsidR="009F73E5">
        <w:t xml:space="preserve">  Failure to submit the necessary showings will result in the dismissal of all but the first-filed Application.  </w:t>
      </w:r>
    </w:p>
    <w:p w:rsidR="00604B08" w:rsidRPr="00604B08" w:rsidRDefault="00604B08" w:rsidP="00604B08">
      <w:pPr>
        <w:rPr>
          <w:szCs w:val="22"/>
        </w:rPr>
      </w:pPr>
    </w:p>
    <w:p w:rsidR="00604B08" w:rsidRPr="00604B08" w:rsidRDefault="00222F7F" w:rsidP="00604B08">
      <w:pPr>
        <w:rPr>
          <w:szCs w:val="22"/>
        </w:rPr>
      </w:pPr>
      <w:r>
        <w:rPr>
          <w:noProof/>
          <w:szCs w:val="22"/>
        </w:rPr>
        <w:drawing>
          <wp:inline distT="0" distB="0" distL="0" distR="0">
            <wp:extent cx="5408533" cy="3773347"/>
            <wp:effectExtent l="0" t="0" r="1905" b="0"/>
            <wp:docPr id="5" name="Picture 5" descr="N:\My Documents\Atlanta Arbitron for Cap scenario 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Documents\Atlanta Arbitron for Cap scenario P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8533" cy="3773347"/>
                    </a:xfrm>
                    <a:prstGeom prst="rect">
                      <a:avLst/>
                    </a:prstGeom>
                    <a:noFill/>
                    <a:ln>
                      <a:noFill/>
                    </a:ln>
                  </pic:spPr>
                </pic:pic>
              </a:graphicData>
            </a:graphic>
          </wp:inline>
        </w:drawing>
      </w:r>
    </w:p>
    <w:p w:rsidR="00B75B7F" w:rsidRDefault="00B75B7F" w:rsidP="00675918">
      <w:pPr>
        <w:rPr>
          <w:b/>
        </w:rPr>
      </w:pPr>
    </w:p>
    <w:p w:rsidR="00B75B7F" w:rsidRDefault="00B75B7F" w:rsidP="00675918">
      <w:pPr>
        <w:rPr>
          <w:b/>
        </w:rPr>
      </w:pPr>
    </w:p>
    <w:p w:rsidR="00604B08" w:rsidRDefault="00675918" w:rsidP="00675918">
      <w:pPr>
        <w:rPr>
          <w:b/>
        </w:rPr>
      </w:pPr>
      <w:r w:rsidRPr="00675918">
        <w:rPr>
          <w:b/>
        </w:rPr>
        <w:t xml:space="preserve">Example 12 (the Atlanta Arbitron </w:t>
      </w:r>
      <w:r w:rsidR="00BB2760">
        <w:rPr>
          <w:b/>
        </w:rPr>
        <w:t xml:space="preserve">Metro </w:t>
      </w:r>
      <w:r w:rsidRPr="00675918">
        <w:rPr>
          <w:b/>
        </w:rPr>
        <w:t>map</w:t>
      </w:r>
      <w:r w:rsidR="00BB2760">
        <w:rPr>
          <w:b/>
        </w:rPr>
        <w:t xml:space="preserve"> (</w:t>
      </w:r>
      <w:r w:rsidR="00016F8B">
        <w:rPr>
          <w:b/>
        </w:rPr>
        <w:t>the counties mapped above</w:t>
      </w:r>
      <w:r w:rsidR="00BB2760">
        <w:rPr>
          <w:b/>
        </w:rPr>
        <w:t>)</w:t>
      </w:r>
      <w:r w:rsidRPr="00675918">
        <w:rPr>
          <w:b/>
        </w:rPr>
        <w:t xml:space="preserve"> with </w:t>
      </w:r>
      <w:r w:rsidR="00BB2760">
        <w:rPr>
          <w:b/>
        </w:rPr>
        <w:t xml:space="preserve">overlays of the </w:t>
      </w:r>
      <w:r w:rsidRPr="00675918">
        <w:rPr>
          <w:b/>
        </w:rPr>
        <w:t xml:space="preserve">Grid and 39 km buffer.  </w:t>
      </w:r>
      <w:r w:rsidR="00604B08" w:rsidRPr="00675918">
        <w:rPr>
          <w:b/>
        </w:rPr>
        <w:t xml:space="preserve">For all </w:t>
      </w:r>
      <w:r w:rsidR="004917A2">
        <w:rPr>
          <w:b/>
        </w:rPr>
        <w:t xml:space="preserve">of the </w:t>
      </w:r>
      <w:r w:rsidR="00604B08" w:rsidRPr="00675918">
        <w:rPr>
          <w:b/>
        </w:rPr>
        <w:t>following examples, applica</w:t>
      </w:r>
      <w:r w:rsidR="006966ED">
        <w:rPr>
          <w:b/>
        </w:rPr>
        <w:t xml:space="preserve">nt is </w:t>
      </w:r>
      <w:r w:rsidR="00E8471B">
        <w:rPr>
          <w:b/>
        </w:rPr>
        <w:t>prosecuting</w:t>
      </w:r>
      <w:r w:rsidR="006966ED">
        <w:rPr>
          <w:b/>
        </w:rPr>
        <w:t xml:space="preserve"> </w:t>
      </w:r>
      <w:r w:rsidR="00B75B7F">
        <w:rPr>
          <w:b/>
        </w:rPr>
        <w:t xml:space="preserve">the </w:t>
      </w:r>
      <w:r w:rsidR="00CF06FD">
        <w:rPr>
          <w:b/>
        </w:rPr>
        <w:t xml:space="preserve">5 </w:t>
      </w:r>
      <w:r w:rsidR="004917A2">
        <w:rPr>
          <w:b/>
        </w:rPr>
        <w:t>A</w:t>
      </w:r>
      <w:r w:rsidR="006966ED">
        <w:rPr>
          <w:b/>
        </w:rPr>
        <w:t>pplications</w:t>
      </w:r>
      <w:r w:rsidR="00CF06FD">
        <w:rPr>
          <w:b/>
        </w:rPr>
        <w:t xml:space="preserve"> (A, B, C, D and E) depicted above.</w:t>
      </w:r>
      <w:r w:rsidR="00BB2760">
        <w:rPr>
          <w:b/>
        </w:rPr>
        <w:t xml:space="preserve">  </w:t>
      </w:r>
      <w:r w:rsidR="007A7C51">
        <w:rPr>
          <w:b/>
        </w:rPr>
        <w:t xml:space="preserve">Sites A, B and C are Inside the Atlanta Market.  Thus, </w:t>
      </w:r>
      <w:r w:rsidR="00F1372B">
        <w:rPr>
          <w:b/>
        </w:rPr>
        <w:t>this</w:t>
      </w:r>
      <w:r w:rsidR="007A7C51">
        <w:rPr>
          <w:b/>
        </w:rPr>
        <w:t xml:space="preserve"> applicant’s failure to submit all necessary showings with respect to Applications A, B and C will result in the dismissal of all but the first-filed </w:t>
      </w:r>
      <w:r w:rsidR="004917A2">
        <w:rPr>
          <w:b/>
        </w:rPr>
        <w:t xml:space="preserve">of these three </w:t>
      </w:r>
      <w:r w:rsidR="007A7C51">
        <w:rPr>
          <w:b/>
        </w:rPr>
        <w:t>Application</w:t>
      </w:r>
      <w:r w:rsidR="004917A2">
        <w:rPr>
          <w:b/>
        </w:rPr>
        <w:t>s</w:t>
      </w:r>
      <w:r w:rsidR="007A7C51">
        <w:rPr>
          <w:b/>
        </w:rPr>
        <w:t xml:space="preserve">.  See Example 10, above.  Sites D and E are Outside </w:t>
      </w:r>
      <w:r w:rsidR="00BB2760">
        <w:rPr>
          <w:b/>
        </w:rPr>
        <w:t xml:space="preserve">the Atlanta </w:t>
      </w:r>
      <w:r w:rsidR="004917A2">
        <w:rPr>
          <w:b/>
        </w:rPr>
        <w:t>M</w:t>
      </w:r>
      <w:r w:rsidR="00BB2760">
        <w:rPr>
          <w:b/>
        </w:rPr>
        <w:t>arket</w:t>
      </w:r>
      <w:r w:rsidR="00034AA1">
        <w:rPr>
          <w:b/>
        </w:rPr>
        <w:t xml:space="preserve">.  Thus, </w:t>
      </w:r>
      <w:r w:rsidR="00F1372B">
        <w:rPr>
          <w:b/>
        </w:rPr>
        <w:t xml:space="preserve">this </w:t>
      </w:r>
      <w:r w:rsidR="00034AA1">
        <w:rPr>
          <w:b/>
        </w:rPr>
        <w:t xml:space="preserve">applicant may </w:t>
      </w:r>
      <w:r w:rsidR="004917A2">
        <w:rPr>
          <w:b/>
        </w:rPr>
        <w:t xml:space="preserve">choose to </w:t>
      </w:r>
      <w:r w:rsidR="00034AA1">
        <w:rPr>
          <w:b/>
        </w:rPr>
        <w:t>prosecute</w:t>
      </w:r>
      <w:r w:rsidR="00BB2760">
        <w:rPr>
          <w:b/>
        </w:rPr>
        <w:t xml:space="preserve"> all five </w:t>
      </w:r>
      <w:r w:rsidR="00034AA1">
        <w:rPr>
          <w:b/>
        </w:rPr>
        <w:t xml:space="preserve">Applications, </w:t>
      </w:r>
      <w:r w:rsidR="00BB2760">
        <w:rPr>
          <w:b/>
        </w:rPr>
        <w:t xml:space="preserve">provided that the Applications D and E do not conflict with the </w:t>
      </w:r>
      <w:r w:rsidR="009F4D30">
        <w:rPr>
          <w:b/>
        </w:rPr>
        <w:t>National Cap Conditions and Local Cap Conditions</w:t>
      </w:r>
      <w:r w:rsidR="00BB2760">
        <w:rPr>
          <w:b/>
        </w:rPr>
        <w:t>.</w:t>
      </w:r>
      <w:r w:rsidR="009F4D30">
        <w:rPr>
          <w:rStyle w:val="FootnoteReference"/>
          <w:b/>
        </w:rPr>
        <w:footnoteReference w:id="3"/>
      </w:r>
      <w:r w:rsidR="009F73E5">
        <w:rPr>
          <w:b/>
        </w:rPr>
        <w:t xml:space="preserve">  </w:t>
      </w:r>
      <w:r w:rsidR="004917A2">
        <w:rPr>
          <w:b/>
        </w:rPr>
        <w:t xml:space="preserve">In this example, </w:t>
      </w:r>
      <w:r w:rsidR="009F73E5">
        <w:rPr>
          <w:b/>
        </w:rPr>
        <w:t>Sites D and E are Outside all Appendix A Markets.</w:t>
      </w:r>
      <w:r w:rsidR="00CF06FD">
        <w:rPr>
          <w:b/>
        </w:rPr>
        <w:t xml:space="preserve">  </w:t>
      </w:r>
      <w:r w:rsidR="00E8471B">
        <w:rPr>
          <w:b/>
        </w:rPr>
        <w:t xml:space="preserve">Applicant also is prosecuting </w:t>
      </w:r>
      <w:r w:rsidR="00604B08" w:rsidRPr="00675918">
        <w:rPr>
          <w:b/>
        </w:rPr>
        <w:t xml:space="preserve">51 </w:t>
      </w:r>
      <w:r w:rsidR="00E8471B">
        <w:rPr>
          <w:b/>
        </w:rPr>
        <w:t>A</w:t>
      </w:r>
      <w:r w:rsidR="00604B08" w:rsidRPr="00675918">
        <w:rPr>
          <w:b/>
        </w:rPr>
        <w:t>pplications nationwide</w:t>
      </w:r>
      <w:r>
        <w:rPr>
          <w:b/>
        </w:rPr>
        <w:t>:</w:t>
      </w:r>
    </w:p>
    <w:p w:rsidR="00675918" w:rsidRDefault="00675918" w:rsidP="00675918">
      <w:pPr>
        <w:rPr>
          <w:b/>
        </w:rPr>
      </w:pPr>
    </w:p>
    <w:p w:rsidR="007A7C51" w:rsidRDefault="00983CE6" w:rsidP="00B75B7F">
      <w:pPr>
        <w:ind w:left="720"/>
      </w:pPr>
      <w:r w:rsidRPr="007A7C51">
        <w:t>Applicant must submit a No Overlap Showing for Application</w:t>
      </w:r>
      <w:r w:rsidR="00CF06FD" w:rsidRPr="007A7C51">
        <w:t xml:space="preserve">s A, B and C.  This showing is </w:t>
      </w:r>
      <w:r w:rsidR="004B171D" w:rsidRPr="007A7C51">
        <w:t>also</w:t>
      </w:r>
      <w:r w:rsidR="00CF06FD" w:rsidRPr="007A7C51">
        <w:t xml:space="preserve"> required for Applications D and E</w:t>
      </w:r>
      <w:r w:rsidR="004B171D" w:rsidRPr="007A7C51">
        <w:t xml:space="preserve"> because </w:t>
      </w:r>
      <w:r w:rsidR="00BB2760" w:rsidRPr="007A7C51">
        <w:t xml:space="preserve">those Applications are </w:t>
      </w:r>
      <w:r w:rsidR="00016F8B" w:rsidRPr="007A7C51">
        <w:t>O</w:t>
      </w:r>
      <w:r w:rsidR="00BB2760" w:rsidRPr="007A7C51">
        <w:t xml:space="preserve">utside all Appendix A Markets and the applicant is pursuing </w:t>
      </w:r>
      <w:r w:rsidR="00B71686" w:rsidRPr="007A7C51">
        <w:t>51</w:t>
      </w:r>
      <w:r w:rsidR="00BB2760" w:rsidRPr="007A7C51">
        <w:t xml:space="preserve"> Applications</w:t>
      </w:r>
      <w:r w:rsidRPr="007A7C51">
        <w:t>.</w:t>
      </w:r>
      <w:r w:rsidR="00BB2760" w:rsidRPr="007A7C51">
        <w:t xml:space="preserve">  (A No Overlap Showing is only required for Applications </w:t>
      </w:r>
      <w:r w:rsidR="00016F8B" w:rsidRPr="007A7C51">
        <w:t>O</w:t>
      </w:r>
      <w:r w:rsidR="00BB2760" w:rsidRPr="007A7C51">
        <w:t>utside all Appendix A Markets if the applicant is pursuing 51 or more Applications</w:t>
      </w:r>
      <w:r w:rsidR="00016F8B" w:rsidRPr="007A7C51">
        <w:t xml:space="preserve"> nationwide</w:t>
      </w:r>
      <w:r w:rsidR="00BB2760" w:rsidRPr="007A7C51">
        <w:t>.)</w:t>
      </w:r>
      <w:r w:rsidRPr="007A7C51">
        <w:t xml:space="preserve"> </w:t>
      </w:r>
    </w:p>
    <w:p w:rsidR="009F4D30" w:rsidRPr="007A7C51" w:rsidRDefault="009F4D30" w:rsidP="00B75B7F">
      <w:pPr>
        <w:ind w:left="720"/>
      </w:pPr>
    </w:p>
    <w:p w:rsidR="006966ED" w:rsidRPr="007A7C51" w:rsidRDefault="00016F8B" w:rsidP="00675918">
      <w:pPr>
        <w:pStyle w:val="ListParagraph"/>
        <w:numPr>
          <w:ilvl w:val="0"/>
          <w:numId w:val="15"/>
        </w:numPr>
        <w:rPr>
          <w:b/>
        </w:rPr>
      </w:pPr>
      <w:r w:rsidRPr="007A7C51">
        <w:rPr>
          <w:rFonts w:ascii="Times New Roman" w:hAnsi="Times New Roman" w:cs="Times New Roman"/>
        </w:rPr>
        <w:t xml:space="preserve"> </w:t>
      </w:r>
      <w:r w:rsidR="00983CE6" w:rsidRPr="007A7C51">
        <w:rPr>
          <w:rFonts w:ascii="Times New Roman" w:hAnsi="Times New Roman" w:cs="Times New Roman"/>
        </w:rPr>
        <w:t>In addition:</w:t>
      </w:r>
    </w:p>
    <w:p w:rsidR="00675918" w:rsidRPr="00675918" w:rsidRDefault="00675918" w:rsidP="00675918">
      <w:pPr>
        <w:rPr>
          <w:b/>
        </w:rPr>
      </w:pPr>
      <w:r>
        <w:rPr>
          <w:b/>
        </w:rPr>
        <w:tab/>
      </w:r>
      <w:r w:rsidRPr="00675918">
        <w:rPr>
          <w:b/>
        </w:rPr>
        <w:t xml:space="preserve">Example 12a </w:t>
      </w:r>
      <w:r w:rsidR="00983CE6">
        <w:rPr>
          <w:b/>
        </w:rPr>
        <w:t>Application A (In Grid and In Market)</w:t>
      </w:r>
      <w:r w:rsidRPr="00675918">
        <w:rPr>
          <w:b/>
        </w:rPr>
        <w:t>:</w:t>
      </w:r>
    </w:p>
    <w:p w:rsidR="00675918" w:rsidRDefault="00675918" w:rsidP="00675918"/>
    <w:p w:rsidR="009F4D30" w:rsidRDefault="00675918" w:rsidP="00675918">
      <w:pPr>
        <w:ind w:left="720"/>
      </w:pPr>
      <w:r>
        <w:t xml:space="preserve">This </w:t>
      </w:r>
      <w:r w:rsidR="00983CE6">
        <w:t>A</w:t>
      </w:r>
      <w:r>
        <w:t xml:space="preserve">pplication is counted </w:t>
      </w:r>
      <w:r w:rsidR="00604B08" w:rsidRPr="00604B08">
        <w:t xml:space="preserve">toward </w:t>
      </w:r>
      <w:r>
        <w:t xml:space="preserve">the </w:t>
      </w:r>
      <w:r w:rsidR="002A0D95">
        <w:t>Atlanta Market Cap.</w:t>
      </w:r>
      <w:r w:rsidR="002A0D95">
        <w:rPr>
          <w:rStyle w:val="FootnoteReference"/>
        </w:rPr>
        <w:footnoteReference w:id="4"/>
      </w:r>
      <w:r w:rsidR="002A0D95">
        <w:t xml:space="preserve">  A</w:t>
      </w:r>
      <w:r w:rsidR="00586915">
        <w:t>pplicant must submit an Appendix A Grid Preclusion Showing and an Appendix A Transmitter Site Showing</w:t>
      </w:r>
      <w:r>
        <w:t>.</w:t>
      </w:r>
    </w:p>
    <w:p w:rsidR="009F4D30" w:rsidRDefault="009F4D30" w:rsidP="00675918">
      <w:pPr>
        <w:ind w:left="720"/>
      </w:pPr>
    </w:p>
    <w:p w:rsidR="00675918" w:rsidRDefault="00675918" w:rsidP="00675918">
      <w:pPr>
        <w:ind w:left="720"/>
      </w:pPr>
    </w:p>
    <w:p w:rsidR="006966ED" w:rsidRPr="006966ED" w:rsidRDefault="00675918" w:rsidP="006966ED">
      <w:pPr>
        <w:ind w:left="720"/>
        <w:rPr>
          <w:b/>
        </w:rPr>
      </w:pPr>
      <w:r w:rsidRPr="006966ED">
        <w:rPr>
          <w:b/>
        </w:rPr>
        <w:t xml:space="preserve">Example 12b </w:t>
      </w:r>
      <w:r w:rsidR="00586915">
        <w:rPr>
          <w:b/>
        </w:rPr>
        <w:t>Application B (In Buffer and In Market)</w:t>
      </w:r>
      <w:r w:rsidR="006966ED" w:rsidRPr="006966ED">
        <w:rPr>
          <w:b/>
        </w:rPr>
        <w:t>:</w:t>
      </w:r>
    </w:p>
    <w:p w:rsidR="006966ED" w:rsidRPr="006966ED" w:rsidRDefault="006966ED" w:rsidP="006966ED">
      <w:pPr>
        <w:ind w:left="720"/>
        <w:rPr>
          <w:b/>
        </w:rPr>
      </w:pPr>
    </w:p>
    <w:p w:rsidR="00604B08" w:rsidRDefault="006966ED" w:rsidP="006966ED">
      <w:pPr>
        <w:ind w:left="720"/>
      </w:pPr>
      <w:r>
        <w:t xml:space="preserve">This </w:t>
      </w:r>
      <w:r w:rsidR="00586915">
        <w:t>A</w:t>
      </w:r>
      <w:r>
        <w:t>pplication is c</w:t>
      </w:r>
      <w:r w:rsidR="00604B08" w:rsidRPr="00604B08">
        <w:t xml:space="preserve">ounted toward </w:t>
      </w:r>
      <w:r w:rsidR="00F1372B">
        <w:t xml:space="preserve">the </w:t>
      </w:r>
      <w:r w:rsidR="002A0D95">
        <w:t>Atlanta Market Cap.</w:t>
      </w:r>
      <w:r w:rsidR="00586915">
        <w:t xml:space="preserve">  Applicant must submit an Appendix A Grid Preclusion Showing and an Appendix A Transmitter Site Showing</w:t>
      </w:r>
      <w:r>
        <w:t>.</w:t>
      </w:r>
    </w:p>
    <w:p w:rsidR="006966ED" w:rsidRDefault="006966ED" w:rsidP="006966ED">
      <w:pPr>
        <w:ind w:left="720"/>
      </w:pPr>
    </w:p>
    <w:p w:rsidR="006966ED" w:rsidRPr="006966ED" w:rsidRDefault="006966ED" w:rsidP="006966ED">
      <w:pPr>
        <w:ind w:left="720"/>
        <w:rPr>
          <w:b/>
        </w:rPr>
      </w:pPr>
      <w:r w:rsidRPr="006966ED">
        <w:rPr>
          <w:b/>
        </w:rPr>
        <w:t xml:space="preserve">Example 12c </w:t>
      </w:r>
      <w:r w:rsidR="00586915">
        <w:rPr>
          <w:b/>
        </w:rPr>
        <w:t>Application C (Not In Buffer and In Market)</w:t>
      </w:r>
      <w:r w:rsidRPr="006966ED">
        <w:rPr>
          <w:b/>
        </w:rPr>
        <w:t>:</w:t>
      </w:r>
    </w:p>
    <w:p w:rsidR="006966ED" w:rsidRPr="006966ED" w:rsidRDefault="006966ED" w:rsidP="006966ED">
      <w:pPr>
        <w:ind w:left="720"/>
        <w:rPr>
          <w:b/>
        </w:rPr>
      </w:pPr>
    </w:p>
    <w:p w:rsidR="006966ED" w:rsidRDefault="006966ED" w:rsidP="006966ED">
      <w:pPr>
        <w:ind w:left="720"/>
      </w:pPr>
      <w:r>
        <w:t>This application is c</w:t>
      </w:r>
      <w:r w:rsidRPr="00604B08">
        <w:t xml:space="preserve">ounted toward </w:t>
      </w:r>
      <w:r w:rsidR="002960B9">
        <w:t xml:space="preserve">the </w:t>
      </w:r>
      <w:r w:rsidR="002A0D95">
        <w:t>Atlanta</w:t>
      </w:r>
      <w:r w:rsidR="002960B9">
        <w:t xml:space="preserve"> </w:t>
      </w:r>
      <w:r w:rsidR="002A0D95">
        <w:t>M</w:t>
      </w:r>
      <w:r w:rsidRPr="00604B08">
        <w:t xml:space="preserve">arket </w:t>
      </w:r>
      <w:r w:rsidR="002A0D95">
        <w:t>C</w:t>
      </w:r>
      <w:r w:rsidRPr="00604B08">
        <w:t>ap</w:t>
      </w:r>
      <w:r w:rsidR="002A0D95">
        <w:t xml:space="preserve"> for this applicant</w:t>
      </w:r>
      <w:r w:rsidR="00880B5D">
        <w:t>.</w:t>
      </w:r>
      <w:r w:rsidR="00CF06FD">
        <w:t xml:space="preserve">  Applicant must submit an Appendix A Grid Preclusion Showing.  The following would be a sufficient showing:  “Transmitter site is 39 kilometers or more from any In Grid location and therefore cannot preclude any LPFM licensing opportunity in </w:t>
      </w:r>
      <w:r w:rsidR="00880B5D">
        <w:t xml:space="preserve">the grid in </w:t>
      </w:r>
      <w:r w:rsidR="00CF06FD">
        <w:t xml:space="preserve">this Appendix A Market.”  Applicant must also submit an Appendix A Transmitter Site Showing. </w:t>
      </w:r>
    </w:p>
    <w:p w:rsidR="006966ED" w:rsidRDefault="006966ED" w:rsidP="006966ED">
      <w:pPr>
        <w:ind w:left="720"/>
      </w:pPr>
    </w:p>
    <w:p w:rsidR="006966ED" w:rsidRPr="006966ED" w:rsidRDefault="006966ED" w:rsidP="006966ED">
      <w:pPr>
        <w:ind w:left="720"/>
        <w:rPr>
          <w:b/>
        </w:rPr>
      </w:pPr>
      <w:r w:rsidRPr="006966ED">
        <w:rPr>
          <w:b/>
        </w:rPr>
        <w:t>Example 12</w:t>
      </w:r>
      <w:r>
        <w:rPr>
          <w:b/>
        </w:rPr>
        <w:t>d</w:t>
      </w:r>
      <w:r w:rsidRPr="006966ED">
        <w:rPr>
          <w:b/>
        </w:rPr>
        <w:t xml:space="preserve"> </w:t>
      </w:r>
      <w:r w:rsidR="00880B5D">
        <w:rPr>
          <w:b/>
        </w:rPr>
        <w:t xml:space="preserve">Application D (Not In Buffer and Outside all </w:t>
      </w:r>
      <w:r w:rsidR="00B07FC3">
        <w:rPr>
          <w:b/>
        </w:rPr>
        <w:t xml:space="preserve">Appendix A </w:t>
      </w:r>
      <w:r w:rsidR="00880B5D">
        <w:rPr>
          <w:b/>
        </w:rPr>
        <w:t>Markets)</w:t>
      </w:r>
      <w:r w:rsidRPr="006966ED">
        <w:rPr>
          <w:b/>
        </w:rPr>
        <w:t>:</w:t>
      </w:r>
    </w:p>
    <w:p w:rsidR="006966ED" w:rsidRDefault="006966ED" w:rsidP="006966ED">
      <w:pPr>
        <w:ind w:left="720"/>
      </w:pPr>
    </w:p>
    <w:p w:rsidR="006966ED" w:rsidRDefault="006966ED" w:rsidP="006966ED">
      <w:pPr>
        <w:ind w:left="720"/>
      </w:pPr>
      <w:r>
        <w:t>This application is NOT c</w:t>
      </w:r>
      <w:r w:rsidRPr="00604B08">
        <w:t xml:space="preserve">ounted toward </w:t>
      </w:r>
      <w:r w:rsidR="002960B9">
        <w:t xml:space="preserve">the </w:t>
      </w:r>
      <w:r w:rsidR="002A0D95">
        <w:t>Atlanta Market Cap</w:t>
      </w:r>
      <w:r w:rsidR="00880B5D">
        <w:t xml:space="preserve">.  Applicant </w:t>
      </w:r>
      <w:r>
        <w:t xml:space="preserve">is NOT required to </w:t>
      </w:r>
      <w:r w:rsidR="00880B5D">
        <w:t xml:space="preserve">submit an Appendix A Grid Preclusion Showing.  </w:t>
      </w:r>
      <w:r>
        <w:t xml:space="preserve">However, this applicant </w:t>
      </w:r>
      <w:r w:rsidR="00880B5D">
        <w:t>is required to submit a National Cap Transmitter Site Showing</w:t>
      </w:r>
      <w:r>
        <w:t xml:space="preserve"> because the applicant is purs</w:t>
      </w:r>
      <w:r w:rsidR="007364D6">
        <w:t>u</w:t>
      </w:r>
      <w:r>
        <w:t xml:space="preserve">ing 51 </w:t>
      </w:r>
      <w:r w:rsidR="00B07FC3">
        <w:t>A</w:t>
      </w:r>
      <w:r>
        <w:t>pplications nationwide.</w:t>
      </w:r>
    </w:p>
    <w:p w:rsidR="006966ED" w:rsidRDefault="006966ED" w:rsidP="006966ED">
      <w:pPr>
        <w:ind w:left="720"/>
      </w:pPr>
    </w:p>
    <w:p w:rsidR="007364D6" w:rsidRPr="006966ED" w:rsidRDefault="007364D6" w:rsidP="007364D6">
      <w:pPr>
        <w:ind w:left="720"/>
        <w:rPr>
          <w:b/>
        </w:rPr>
      </w:pPr>
      <w:r w:rsidRPr="006966ED">
        <w:rPr>
          <w:b/>
        </w:rPr>
        <w:t>Example 12</w:t>
      </w:r>
      <w:r>
        <w:rPr>
          <w:b/>
        </w:rPr>
        <w:t>e</w:t>
      </w:r>
      <w:r w:rsidRPr="006966ED">
        <w:rPr>
          <w:b/>
        </w:rPr>
        <w:t xml:space="preserve"> </w:t>
      </w:r>
      <w:r w:rsidR="00880B5D">
        <w:rPr>
          <w:b/>
        </w:rPr>
        <w:t>Application E</w:t>
      </w:r>
      <w:r w:rsidR="00B07FC3">
        <w:rPr>
          <w:b/>
        </w:rPr>
        <w:t xml:space="preserve"> </w:t>
      </w:r>
      <w:r w:rsidRPr="006966ED">
        <w:rPr>
          <w:b/>
        </w:rPr>
        <w:t>(</w:t>
      </w:r>
      <w:r w:rsidR="00880B5D">
        <w:rPr>
          <w:b/>
        </w:rPr>
        <w:t xml:space="preserve">In Buffer and Outside all </w:t>
      </w:r>
      <w:r w:rsidR="00B07FC3">
        <w:rPr>
          <w:b/>
        </w:rPr>
        <w:t xml:space="preserve">Appendix A </w:t>
      </w:r>
      <w:r w:rsidR="00880B5D">
        <w:rPr>
          <w:b/>
        </w:rPr>
        <w:t>Markets)</w:t>
      </w:r>
      <w:r w:rsidRPr="006966ED">
        <w:rPr>
          <w:b/>
        </w:rPr>
        <w:t>:</w:t>
      </w:r>
    </w:p>
    <w:p w:rsidR="007364D6" w:rsidRDefault="007364D6" w:rsidP="007364D6">
      <w:pPr>
        <w:ind w:left="720"/>
      </w:pPr>
    </w:p>
    <w:p w:rsidR="007364D6" w:rsidRDefault="007364D6" w:rsidP="007364D6">
      <w:pPr>
        <w:ind w:left="720"/>
      </w:pPr>
      <w:r>
        <w:t>This application is NOT c</w:t>
      </w:r>
      <w:r w:rsidRPr="00604B08">
        <w:t xml:space="preserve">ounted toward </w:t>
      </w:r>
      <w:r w:rsidR="002960B9">
        <w:t xml:space="preserve">the </w:t>
      </w:r>
      <w:r w:rsidR="002A0D95">
        <w:t>Atlanta Market Cap</w:t>
      </w:r>
      <w:r w:rsidR="00880B5D">
        <w:t xml:space="preserve">.  The applicant </w:t>
      </w:r>
      <w:r>
        <w:t xml:space="preserve">is NOT required to submit </w:t>
      </w:r>
      <w:r w:rsidR="00D41177">
        <w:t xml:space="preserve">an Appendix A Grid Preclusion Showing because the Application is not located Inside a Market.  </w:t>
      </w:r>
      <w:r>
        <w:t xml:space="preserve">However, this applicant must submit a </w:t>
      </w:r>
      <w:r w:rsidR="00D41177">
        <w:t xml:space="preserve">National Cap Transmitter Site Showing </w:t>
      </w:r>
      <w:r>
        <w:t xml:space="preserve">because the applicant is </w:t>
      </w:r>
      <w:r w:rsidR="00D41177">
        <w:t>prosecuting</w:t>
      </w:r>
      <w:r>
        <w:t xml:space="preserve"> 51 </w:t>
      </w:r>
      <w:r w:rsidR="00B07FC3">
        <w:t>A</w:t>
      </w:r>
      <w:r>
        <w:t>pplications nationwide.</w:t>
      </w:r>
    </w:p>
    <w:p w:rsidR="00604B08" w:rsidRPr="00604B08" w:rsidRDefault="00604B08" w:rsidP="00FC79E4">
      <w:pPr>
        <w:rPr>
          <w:szCs w:val="22"/>
        </w:rPr>
      </w:pPr>
    </w:p>
    <w:sectPr w:rsidR="00604B08" w:rsidRPr="00604B08">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B5" w:rsidRDefault="00FA39B5">
      <w:r>
        <w:separator/>
      </w:r>
    </w:p>
  </w:endnote>
  <w:endnote w:type="continuationSeparator" w:id="0">
    <w:p w:rsidR="00FA39B5" w:rsidRDefault="00FA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3F" w:rsidRDefault="00A47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3F" w:rsidRDefault="00A4773F" w:rsidP="00BC39D8">
    <w:pPr>
      <w:pStyle w:val="Footer"/>
      <w:framePr w:wrap="around" w:vAnchor="text" w:hAnchor="margin" w:xAlign="center" w:y="1"/>
      <w:rPr>
        <w:rStyle w:val="PageNumber"/>
      </w:rPr>
    </w:pPr>
  </w:p>
  <w:p w:rsidR="00A4773F" w:rsidRDefault="00A477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4B5" w:rsidRDefault="00322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B5" w:rsidRDefault="00FA39B5">
      <w:r>
        <w:separator/>
      </w:r>
    </w:p>
  </w:footnote>
  <w:footnote w:type="continuationSeparator" w:id="0">
    <w:p w:rsidR="00FA39B5" w:rsidRDefault="00FA39B5">
      <w:r>
        <w:continuationSeparator/>
      </w:r>
    </w:p>
  </w:footnote>
  <w:footnote w:id="1">
    <w:p w:rsidR="00A4773F" w:rsidRPr="00F1372B" w:rsidRDefault="00ED40DB">
      <w:pPr>
        <w:pStyle w:val="FootnoteText"/>
        <w:rPr>
          <w:sz w:val="20"/>
        </w:rPr>
      </w:pPr>
      <w:r w:rsidRPr="00FC79E4">
        <w:rPr>
          <w:rStyle w:val="FootnoteReference"/>
          <w:sz w:val="20"/>
        </w:rPr>
        <w:footnoteRef/>
      </w:r>
      <w:r w:rsidRPr="00FC79E4">
        <w:rPr>
          <w:sz w:val="20"/>
        </w:rPr>
        <w:t xml:space="preserve">   </w:t>
      </w:r>
      <w:r w:rsidR="00FA2E20" w:rsidRPr="00F1372B">
        <w:rPr>
          <w:i/>
          <w:sz w:val="20"/>
        </w:rPr>
        <w:t>Media Bureau Offers Announces January 10 – January 25, 2013 Filing Window for Auction 83 FM Translator Application Selections and Cap Showings</w:t>
      </w:r>
      <w:r w:rsidR="00FA2E20" w:rsidRPr="00F1372B">
        <w:rPr>
          <w:sz w:val="20"/>
        </w:rPr>
        <w:t>, Public Notice</w:t>
      </w:r>
      <w:r w:rsidR="00092390" w:rsidRPr="00F1372B">
        <w:rPr>
          <w:sz w:val="20"/>
        </w:rPr>
        <w:t xml:space="preserve"> (MB rel. Dec. 21, 2012) (DA 12-2073)</w:t>
      </w:r>
      <w:r w:rsidR="00350F97" w:rsidRPr="00F1372B">
        <w:rPr>
          <w:sz w:val="20"/>
        </w:rPr>
        <w:t xml:space="preserve"> (“</w:t>
      </w:r>
      <w:r w:rsidR="00350F97" w:rsidRPr="00F1372B">
        <w:rPr>
          <w:i/>
          <w:sz w:val="20"/>
        </w:rPr>
        <w:t>Translator Showings Public Notice</w:t>
      </w:r>
      <w:r w:rsidR="00350F97" w:rsidRPr="00F1372B">
        <w:rPr>
          <w:sz w:val="20"/>
        </w:rPr>
        <w:t>”)</w:t>
      </w:r>
      <w:r w:rsidR="00092390" w:rsidRPr="00F1372B">
        <w:rPr>
          <w:sz w:val="20"/>
        </w:rPr>
        <w:t>.</w:t>
      </w:r>
    </w:p>
  </w:footnote>
  <w:footnote w:id="2">
    <w:p w:rsidR="008D1E53" w:rsidRPr="00F1372B" w:rsidRDefault="008D1E53">
      <w:pPr>
        <w:pStyle w:val="FootnoteText"/>
        <w:rPr>
          <w:sz w:val="20"/>
        </w:rPr>
      </w:pPr>
      <w:r w:rsidRPr="00F1372B">
        <w:rPr>
          <w:rStyle w:val="FootnoteReference"/>
          <w:sz w:val="20"/>
        </w:rPr>
        <w:footnoteRef/>
      </w:r>
      <w:r w:rsidRPr="00F1372B">
        <w:rPr>
          <w:sz w:val="20"/>
        </w:rPr>
        <w:t xml:space="preserve"> </w:t>
      </w:r>
      <w:r w:rsidRPr="00F1372B">
        <w:rPr>
          <w:i/>
          <w:sz w:val="20"/>
        </w:rPr>
        <w:t xml:space="preserve">See Creation of a Low </w:t>
      </w:r>
      <w:r w:rsidRPr="00F1372B">
        <w:rPr>
          <w:sz w:val="20"/>
        </w:rPr>
        <w:t>Power</w:t>
      </w:r>
      <w:r w:rsidRPr="00F1372B">
        <w:rPr>
          <w:i/>
          <w:sz w:val="20"/>
        </w:rPr>
        <w:t xml:space="preserve"> Radio Service</w:t>
      </w:r>
      <w:r w:rsidRPr="00F1372B">
        <w:rPr>
          <w:sz w:val="20"/>
        </w:rPr>
        <w:t>, Fifth Order on Reconsideration and Sixth Report and Order, FCC 12-144 (rel. Dec. 4, 2012</w:t>
      </w:r>
      <w:r w:rsidR="00C71B0C" w:rsidRPr="00F1372B">
        <w:rPr>
          <w:sz w:val="20"/>
        </w:rPr>
        <w:t>)</w:t>
      </w:r>
      <w:r w:rsidRPr="00F1372B">
        <w:rPr>
          <w:sz w:val="20"/>
        </w:rPr>
        <w:t xml:space="preserve"> (“</w:t>
      </w:r>
      <w:r w:rsidRPr="00F1372B">
        <w:rPr>
          <w:i/>
          <w:sz w:val="20"/>
        </w:rPr>
        <w:t>Fifth Order on Reconsideration</w:t>
      </w:r>
      <w:r w:rsidRPr="00F1372B">
        <w:rPr>
          <w:sz w:val="20"/>
        </w:rPr>
        <w:t>”).</w:t>
      </w:r>
    </w:p>
  </w:footnote>
  <w:footnote w:id="3">
    <w:p w:rsidR="009F4D30" w:rsidRPr="002A0D95" w:rsidRDefault="009F4D30">
      <w:pPr>
        <w:pStyle w:val="FootnoteText"/>
        <w:rPr>
          <w:sz w:val="20"/>
        </w:rPr>
      </w:pPr>
      <w:r w:rsidRPr="002A0D95">
        <w:rPr>
          <w:rStyle w:val="FootnoteReference"/>
          <w:sz w:val="20"/>
        </w:rPr>
        <w:footnoteRef/>
      </w:r>
      <w:r w:rsidRPr="002A0D95">
        <w:rPr>
          <w:sz w:val="20"/>
        </w:rPr>
        <w:t xml:space="preserve"> </w:t>
      </w:r>
      <w:r w:rsidRPr="002A0D95">
        <w:rPr>
          <w:i/>
          <w:sz w:val="20"/>
        </w:rPr>
        <w:t>See Translator Showings Public Notice at 2-3.</w:t>
      </w:r>
    </w:p>
  </w:footnote>
  <w:footnote w:id="4">
    <w:p w:rsidR="002A0D95" w:rsidRPr="002A0D95" w:rsidRDefault="002A0D95" w:rsidP="002A0D95">
      <w:pPr>
        <w:pStyle w:val="FootnoteText"/>
        <w:rPr>
          <w:sz w:val="20"/>
        </w:rPr>
      </w:pPr>
      <w:r w:rsidRPr="002A0D95">
        <w:rPr>
          <w:rStyle w:val="FootnoteReference"/>
          <w:sz w:val="20"/>
        </w:rPr>
        <w:footnoteRef/>
      </w:r>
      <w:r w:rsidRPr="002A0D95">
        <w:rPr>
          <w:sz w:val="20"/>
        </w:rPr>
        <w:t xml:space="preserve"> </w:t>
      </w:r>
      <w:r w:rsidRPr="002A0D95">
        <w:rPr>
          <w:i/>
          <w:sz w:val="20"/>
        </w:rPr>
        <w:t xml:space="preserve">See id. </w:t>
      </w:r>
      <w:r w:rsidRPr="002A0D95">
        <w:rPr>
          <w:sz w:val="20"/>
        </w:rPr>
        <w:t>at 1.</w:t>
      </w:r>
    </w:p>
    <w:p w:rsidR="002A0D95" w:rsidRPr="002A0D95" w:rsidRDefault="002A0D95">
      <w:pPr>
        <w:pStyle w:val="FootnoteText"/>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4B5" w:rsidRDefault="003224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4B5" w:rsidRDefault="003224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3F" w:rsidRDefault="00E949E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6A2D135" wp14:editId="6F40B46B">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05668BB" wp14:editId="2DFC8B27">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73F" w:rsidRDefault="00ED40DB">
                          <w:pPr>
                            <w:rPr>
                              <w:rFonts w:ascii="Arial" w:hAnsi="Arial"/>
                              <w:b/>
                            </w:rPr>
                          </w:pPr>
                          <w:r>
                            <w:rPr>
                              <w:rFonts w:ascii="Arial" w:hAnsi="Arial"/>
                              <w:b/>
                            </w:rPr>
                            <w:t>Federal Communications Commission</w:t>
                          </w:r>
                        </w:p>
                        <w:p w:rsidR="00A4773F" w:rsidRDefault="00ED40D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4773F" w:rsidRDefault="00ED40D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A4773F" w:rsidRDefault="00ED40DB">
                    <w:pPr>
                      <w:rPr>
                        <w:rFonts w:ascii="Arial" w:hAnsi="Arial"/>
                        <w:b/>
                      </w:rPr>
                    </w:pPr>
                    <w:r>
                      <w:rPr>
                        <w:rFonts w:ascii="Arial" w:hAnsi="Arial"/>
                        <w:b/>
                      </w:rPr>
                      <w:t>Federal Communications Commission</w:t>
                    </w:r>
                  </w:p>
                  <w:p w:rsidR="00A4773F" w:rsidRDefault="00ED40D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4773F" w:rsidRDefault="00ED40DB">
                    <w:pPr>
                      <w:rPr>
                        <w:rFonts w:ascii="Arial" w:hAnsi="Arial"/>
                        <w:sz w:val="24"/>
                      </w:rPr>
                    </w:pPr>
                    <w:r>
                      <w:rPr>
                        <w:rFonts w:ascii="Arial" w:hAnsi="Arial"/>
                        <w:b/>
                      </w:rPr>
                      <w:t>Washington, D.C. 20554</w:t>
                    </w:r>
                  </w:p>
                </w:txbxContent>
              </v:textbox>
            </v:shape>
          </w:pict>
        </mc:Fallback>
      </mc:AlternateContent>
    </w:r>
    <w:r w:rsidR="00ED40DB">
      <w:rPr>
        <w:rFonts w:ascii="News Gothic MT" w:hAnsi="News Gothic MT"/>
        <w:b/>
        <w:kern w:val="28"/>
        <w:sz w:val="96"/>
      </w:rPr>
      <w:t>PUBLIC NOTICE</w:t>
    </w:r>
  </w:p>
  <w:p w:rsidR="00A4773F" w:rsidRDefault="00E949E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4C731A01" wp14:editId="76B97319">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3818503" wp14:editId="5AD8928A">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73F" w:rsidRDefault="00ED40DB">
                          <w:pPr>
                            <w:spacing w:before="40"/>
                            <w:jc w:val="right"/>
                            <w:rPr>
                              <w:rFonts w:ascii="Arial" w:hAnsi="Arial"/>
                              <w:b/>
                              <w:sz w:val="16"/>
                            </w:rPr>
                          </w:pPr>
                          <w:r>
                            <w:rPr>
                              <w:rFonts w:ascii="Arial" w:hAnsi="Arial"/>
                              <w:b/>
                              <w:sz w:val="16"/>
                            </w:rPr>
                            <w:t>News Media Information 202 / 418-0500</w:t>
                          </w:r>
                        </w:p>
                        <w:p w:rsidR="00A4773F" w:rsidRDefault="00ED40D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4773F" w:rsidRDefault="00ED40DB">
                          <w:pPr>
                            <w:jc w:val="right"/>
                            <w:rPr>
                              <w:rFonts w:ascii="Arial" w:hAnsi="Arial"/>
                              <w:b/>
                              <w:sz w:val="16"/>
                            </w:rPr>
                          </w:pPr>
                          <w:r>
                            <w:rPr>
                              <w:rFonts w:ascii="Arial" w:hAnsi="Arial"/>
                              <w:b/>
                              <w:sz w:val="16"/>
                            </w:rPr>
                            <w:t>TTY: 1-888-835-5322</w:t>
                          </w:r>
                        </w:p>
                        <w:p w:rsidR="00A4773F" w:rsidRDefault="00A4773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A4773F" w:rsidRDefault="00ED40DB">
                    <w:pPr>
                      <w:spacing w:before="40"/>
                      <w:jc w:val="right"/>
                      <w:rPr>
                        <w:rFonts w:ascii="Arial" w:hAnsi="Arial"/>
                        <w:b/>
                        <w:sz w:val="16"/>
                      </w:rPr>
                    </w:pPr>
                    <w:r>
                      <w:rPr>
                        <w:rFonts w:ascii="Arial" w:hAnsi="Arial"/>
                        <w:b/>
                        <w:sz w:val="16"/>
                      </w:rPr>
                      <w:t>News Media Information 202 / 418-0500</w:t>
                    </w:r>
                  </w:p>
                  <w:p w:rsidR="00A4773F" w:rsidRDefault="00ED40D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4773F" w:rsidRDefault="00ED40DB">
                    <w:pPr>
                      <w:jc w:val="right"/>
                      <w:rPr>
                        <w:rFonts w:ascii="Arial" w:hAnsi="Arial"/>
                        <w:b/>
                        <w:sz w:val="16"/>
                      </w:rPr>
                    </w:pPr>
                    <w:r>
                      <w:rPr>
                        <w:rFonts w:ascii="Arial" w:hAnsi="Arial"/>
                        <w:b/>
                        <w:sz w:val="16"/>
                      </w:rPr>
                      <w:t>TTY: 1-888-835-5322</w:t>
                    </w:r>
                  </w:p>
                  <w:p w:rsidR="00A4773F" w:rsidRDefault="00A4773F">
                    <w:pPr>
                      <w:jc w:val="right"/>
                    </w:pPr>
                  </w:p>
                </w:txbxContent>
              </v:textbox>
            </v:shape>
          </w:pict>
        </mc:Fallback>
      </mc:AlternateContent>
    </w:r>
  </w:p>
  <w:p w:rsidR="00A4773F" w:rsidRDefault="00A4773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9334B"/>
    <w:multiLevelType w:val="hybridMultilevel"/>
    <w:tmpl w:val="4A786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6A7579C"/>
    <w:multiLevelType w:val="hybridMultilevel"/>
    <w:tmpl w:val="7476653A"/>
    <w:lvl w:ilvl="0" w:tplc="8C2E5A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A15517C"/>
    <w:multiLevelType w:val="hybridMultilevel"/>
    <w:tmpl w:val="7A32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E3"/>
    <w:rsid w:val="000026AF"/>
    <w:rsid w:val="00016F8B"/>
    <w:rsid w:val="00033E76"/>
    <w:rsid w:val="00034AA1"/>
    <w:rsid w:val="00042CDD"/>
    <w:rsid w:val="000620D1"/>
    <w:rsid w:val="00082683"/>
    <w:rsid w:val="00092390"/>
    <w:rsid w:val="000E6C87"/>
    <w:rsid w:val="000F272A"/>
    <w:rsid w:val="0010320F"/>
    <w:rsid w:val="00120099"/>
    <w:rsid w:val="00180B14"/>
    <w:rsid w:val="001D58B2"/>
    <w:rsid w:val="00202052"/>
    <w:rsid w:val="00222F7F"/>
    <w:rsid w:val="002600B5"/>
    <w:rsid w:val="002960B9"/>
    <w:rsid w:val="002A0D95"/>
    <w:rsid w:val="002B7DF4"/>
    <w:rsid w:val="0030292B"/>
    <w:rsid w:val="00320BB5"/>
    <w:rsid w:val="003224B5"/>
    <w:rsid w:val="00334D94"/>
    <w:rsid w:val="00350F97"/>
    <w:rsid w:val="003B7039"/>
    <w:rsid w:val="003D3C24"/>
    <w:rsid w:val="00410FF1"/>
    <w:rsid w:val="0047435C"/>
    <w:rsid w:val="004917A2"/>
    <w:rsid w:val="00495F6C"/>
    <w:rsid w:val="004A1FFA"/>
    <w:rsid w:val="004B171D"/>
    <w:rsid w:val="004E081E"/>
    <w:rsid w:val="004E7A85"/>
    <w:rsid w:val="005154A9"/>
    <w:rsid w:val="00581C83"/>
    <w:rsid w:val="00586915"/>
    <w:rsid w:val="00590801"/>
    <w:rsid w:val="005C286E"/>
    <w:rsid w:val="005D3E9B"/>
    <w:rsid w:val="00604B08"/>
    <w:rsid w:val="006637A3"/>
    <w:rsid w:val="00671EB0"/>
    <w:rsid w:val="00675918"/>
    <w:rsid w:val="006876FF"/>
    <w:rsid w:val="006966ED"/>
    <w:rsid w:val="006A0F66"/>
    <w:rsid w:val="006B4555"/>
    <w:rsid w:val="006D0BE6"/>
    <w:rsid w:val="006D739F"/>
    <w:rsid w:val="006F02C4"/>
    <w:rsid w:val="00703957"/>
    <w:rsid w:val="0071000B"/>
    <w:rsid w:val="007159B0"/>
    <w:rsid w:val="00727BE9"/>
    <w:rsid w:val="00733028"/>
    <w:rsid w:val="007364D6"/>
    <w:rsid w:val="00775E54"/>
    <w:rsid w:val="00791716"/>
    <w:rsid w:val="007A7C51"/>
    <w:rsid w:val="007F1D29"/>
    <w:rsid w:val="00820D73"/>
    <w:rsid w:val="008373AB"/>
    <w:rsid w:val="00853A7F"/>
    <w:rsid w:val="00880B5D"/>
    <w:rsid w:val="008D1E53"/>
    <w:rsid w:val="008F4B46"/>
    <w:rsid w:val="009170BA"/>
    <w:rsid w:val="00922B3D"/>
    <w:rsid w:val="0096377B"/>
    <w:rsid w:val="00963CEA"/>
    <w:rsid w:val="00983CE6"/>
    <w:rsid w:val="00987917"/>
    <w:rsid w:val="00991D37"/>
    <w:rsid w:val="009B2E74"/>
    <w:rsid w:val="009F4D30"/>
    <w:rsid w:val="009F73E5"/>
    <w:rsid w:val="00A1570F"/>
    <w:rsid w:val="00A21415"/>
    <w:rsid w:val="00A4773F"/>
    <w:rsid w:val="00A542FB"/>
    <w:rsid w:val="00A925D3"/>
    <w:rsid w:val="00A9775F"/>
    <w:rsid w:val="00AA5089"/>
    <w:rsid w:val="00B00A2A"/>
    <w:rsid w:val="00B07FC3"/>
    <w:rsid w:val="00B4733B"/>
    <w:rsid w:val="00B47CBB"/>
    <w:rsid w:val="00B54D88"/>
    <w:rsid w:val="00B71686"/>
    <w:rsid w:val="00B75B7F"/>
    <w:rsid w:val="00BB2760"/>
    <w:rsid w:val="00BC39D8"/>
    <w:rsid w:val="00C22C79"/>
    <w:rsid w:val="00C55332"/>
    <w:rsid w:val="00C578DD"/>
    <w:rsid w:val="00C71B0C"/>
    <w:rsid w:val="00CA4463"/>
    <w:rsid w:val="00CE1976"/>
    <w:rsid w:val="00CE32B4"/>
    <w:rsid w:val="00CF06FD"/>
    <w:rsid w:val="00D274B7"/>
    <w:rsid w:val="00D41177"/>
    <w:rsid w:val="00D85874"/>
    <w:rsid w:val="00D904B3"/>
    <w:rsid w:val="00D96C42"/>
    <w:rsid w:val="00DF57A2"/>
    <w:rsid w:val="00DF66A8"/>
    <w:rsid w:val="00E109E5"/>
    <w:rsid w:val="00E15D5B"/>
    <w:rsid w:val="00E22911"/>
    <w:rsid w:val="00E34240"/>
    <w:rsid w:val="00E8471B"/>
    <w:rsid w:val="00E86027"/>
    <w:rsid w:val="00E919B3"/>
    <w:rsid w:val="00E949E3"/>
    <w:rsid w:val="00EC58B1"/>
    <w:rsid w:val="00ED40DB"/>
    <w:rsid w:val="00EE0D30"/>
    <w:rsid w:val="00EE6413"/>
    <w:rsid w:val="00F1372B"/>
    <w:rsid w:val="00F206AC"/>
    <w:rsid w:val="00F316B3"/>
    <w:rsid w:val="00F34B2C"/>
    <w:rsid w:val="00F617E7"/>
    <w:rsid w:val="00F67105"/>
    <w:rsid w:val="00F854EC"/>
    <w:rsid w:val="00FA2E20"/>
    <w:rsid w:val="00FA39B5"/>
    <w:rsid w:val="00FC3CD9"/>
    <w:rsid w:val="00FC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922B3D"/>
  </w:style>
  <w:style w:type="paragraph" w:styleId="BalloonText">
    <w:name w:val="Balloon Text"/>
    <w:basedOn w:val="Normal"/>
    <w:semiHidden/>
    <w:rsid w:val="00D96C42"/>
    <w:rPr>
      <w:rFonts w:ascii="Tahoma" w:hAnsi="Tahoma" w:cs="Tahoma"/>
      <w:sz w:val="16"/>
      <w:szCs w:val="16"/>
    </w:rPr>
  </w:style>
  <w:style w:type="paragraph" w:styleId="ListParagraph">
    <w:name w:val="List Paragraph"/>
    <w:basedOn w:val="Normal"/>
    <w:uiPriority w:val="34"/>
    <w:qFormat/>
    <w:rsid w:val="00604B08"/>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rsid w:val="00E8471B"/>
    <w:rPr>
      <w:sz w:val="16"/>
      <w:szCs w:val="16"/>
    </w:rPr>
  </w:style>
  <w:style w:type="paragraph" w:styleId="CommentText">
    <w:name w:val="annotation text"/>
    <w:basedOn w:val="Normal"/>
    <w:link w:val="CommentTextChar"/>
    <w:rsid w:val="00E8471B"/>
    <w:rPr>
      <w:sz w:val="20"/>
    </w:rPr>
  </w:style>
  <w:style w:type="character" w:customStyle="1" w:styleId="CommentTextChar">
    <w:name w:val="Comment Text Char"/>
    <w:basedOn w:val="DefaultParagraphFont"/>
    <w:link w:val="CommentText"/>
    <w:rsid w:val="00E8471B"/>
  </w:style>
  <w:style w:type="paragraph" w:styleId="CommentSubject">
    <w:name w:val="annotation subject"/>
    <w:basedOn w:val="CommentText"/>
    <w:next w:val="CommentText"/>
    <w:link w:val="CommentSubjectChar"/>
    <w:rsid w:val="00E8471B"/>
    <w:rPr>
      <w:b/>
      <w:bCs/>
    </w:rPr>
  </w:style>
  <w:style w:type="character" w:customStyle="1" w:styleId="CommentSubjectChar">
    <w:name w:val="Comment Subject Char"/>
    <w:basedOn w:val="CommentTextChar"/>
    <w:link w:val="CommentSubject"/>
    <w:rsid w:val="00E847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922B3D"/>
  </w:style>
  <w:style w:type="paragraph" w:styleId="BalloonText">
    <w:name w:val="Balloon Text"/>
    <w:basedOn w:val="Normal"/>
    <w:semiHidden/>
    <w:rsid w:val="00D96C42"/>
    <w:rPr>
      <w:rFonts w:ascii="Tahoma" w:hAnsi="Tahoma" w:cs="Tahoma"/>
      <w:sz w:val="16"/>
      <w:szCs w:val="16"/>
    </w:rPr>
  </w:style>
  <w:style w:type="paragraph" w:styleId="ListParagraph">
    <w:name w:val="List Paragraph"/>
    <w:basedOn w:val="Normal"/>
    <w:uiPriority w:val="34"/>
    <w:qFormat/>
    <w:rsid w:val="00604B08"/>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rsid w:val="00E8471B"/>
    <w:rPr>
      <w:sz w:val="16"/>
      <w:szCs w:val="16"/>
    </w:rPr>
  </w:style>
  <w:style w:type="paragraph" w:styleId="CommentText">
    <w:name w:val="annotation text"/>
    <w:basedOn w:val="Normal"/>
    <w:link w:val="CommentTextChar"/>
    <w:rsid w:val="00E8471B"/>
    <w:rPr>
      <w:sz w:val="20"/>
    </w:rPr>
  </w:style>
  <w:style w:type="character" w:customStyle="1" w:styleId="CommentTextChar">
    <w:name w:val="Comment Text Char"/>
    <w:basedOn w:val="DefaultParagraphFont"/>
    <w:link w:val="CommentText"/>
    <w:rsid w:val="00E8471B"/>
  </w:style>
  <w:style w:type="paragraph" w:styleId="CommentSubject">
    <w:name w:val="annotation subject"/>
    <w:basedOn w:val="CommentText"/>
    <w:next w:val="CommentText"/>
    <w:link w:val="CommentSubjectChar"/>
    <w:rsid w:val="00E8471B"/>
    <w:rPr>
      <w:b/>
      <w:bCs/>
    </w:rPr>
  </w:style>
  <w:style w:type="character" w:customStyle="1" w:styleId="CommentSubjectChar">
    <w:name w:val="Comment Subject Char"/>
    <w:basedOn w:val="CommentTextChar"/>
    <w:link w:val="CommentSubject"/>
    <w:rsid w:val="00E84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1679</Words>
  <Characters>8914</Characters>
  <Application>Microsoft Office Word</Application>
  <DocSecurity>0</DocSecurity>
  <Lines>180</Lines>
  <Paragraphs>57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10624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2007-04-09T14:30:00Z</cp:lastPrinted>
  <dcterms:created xsi:type="dcterms:W3CDTF">2013-01-08T17:31:00Z</dcterms:created>
  <dcterms:modified xsi:type="dcterms:W3CDTF">2013-01-08T17:31:00Z</dcterms:modified>
  <cp:category> </cp:category>
  <cp:contentStatus> </cp:contentStatus>
</cp:coreProperties>
</file>