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6" w:rsidRDefault="00667916" w:rsidP="00667916">
      <w:pPr>
        <w:pStyle w:val="TOAHeading"/>
        <w:tabs>
          <w:tab w:val="clear" w:pos="9360"/>
        </w:tabs>
        <w:suppressAutoHyphens w:val="0"/>
        <w:sectPr w:rsidR="006679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720" w:bottom="1440" w:left="720" w:header="720" w:footer="1440" w:gutter="0"/>
          <w:pgNumType w:start="1"/>
          <w:cols w:space="720"/>
          <w:noEndnote/>
          <w:titlePg/>
        </w:sectPr>
      </w:pPr>
      <w:bookmarkStart w:id="0" w:name="_GoBack"/>
      <w:bookmarkEnd w:id="0"/>
    </w:p>
    <w:p w:rsidR="00667916" w:rsidRDefault="00667916" w:rsidP="00667916">
      <w:pPr>
        <w:suppressAutoHyphens/>
        <w:jc w:val="right"/>
      </w:pPr>
      <w:r>
        <w:lastRenderedPageBreak/>
        <w:t xml:space="preserve">DA </w:t>
      </w:r>
      <w:r w:rsidR="00095EE1">
        <w:t>12</w:t>
      </w:r>
      <w:r>
        <w:t>-</w:t>
      </w:r>
      <w:r w:rsidR="006C7C87">
        <w:t>2015</w:t>
      </w:r>
    </w:p>
    <w:p w:rsidR="00667916" w:rsidRDefault="00667916" w:rsidP="00667916">
      <w:pPr>
        <w:suppressAutoHyphens/>
        <w:spacing w:after="240"/>
        <w:jc w:val="right"/>
      </w:pPr>
      <w:r>
        <w:t xml:space="preserve">Released:  </w:t>
      </w:r>
      <w:r w:rsidR="00095EE1">
        <w:t>December</w:t>
      </w:r>
      <w:r w:rsidR="007971C1">
        <w:t xml:space="preserve"> 1</w:t>
      </w:r>
      <w:r w:rsidR="00790893">
        <w:t>2</w:t>
      </w:r>
      <w:r>
        <w:t>, 20</w:t>
      </w:r>
      <w:r w:rsidR="00095EE1">
        <w:t>12</w:t>
      </w:r>
    </w:p>
    <w:p w:rsidR="00125403" w:rsidRDefault="00667916" w:rsidP="00B00DB6">
      <w:pPr>
        <w:jc w:val="center"/>
        <w:rPr>
          <w:b/>
          <w:bCs/>
        </w:rPr>
      </w:pPr>
      <w:r>
        <w:rPr>
          <w:b/>
        </w:rPr>
        <w:t xml:space="preserve">WIRELESS TELECOMMUNICATIONS BUREAU </w:t>
      </w:r>
      <w:r w:rsidR="00125403">
        <w:rPr>
          <w:b/>
          <w:bCs/>
        </w:rPr>
        <w:t>ANNOUNCES TEMPORARY PROHIBITION ON</w:t>
      </w:r>
      <w:r w:rsidR="0093297C">
        <w:rPr>
          <w:b/>
          <w:bCs/>
        </w:rPr>
        <w:t xml:space="preserve"> EX PARTE COMMUNICATIONS </w:t>
      </w:r>
      <w:r w:rsidR="00125403">
        <w:rPr>
          <w:b/>
          <w:bCs/>
        </w:rPr>
        <w:t xml:space="preserve">IN </w:t>
      </w:r>
      <w:r w:rsidR="00B00DB6">
        <w:rPr>
          <w:b/>
          <w:bCs/>
        </w:rPr>
        <w:t>CERTAIN</w:t>
      </w:r>
      <w:r w:rsidR="00125403">
        <w:rPr>
          <w:b/>
          <w:bCs/>
        </w:rPr>
        <w:t xml:space="preserve"> PROCEEDINGS</w:t>
      </w:r>
    </w:p>
    <w:p w:rsidR="00C966C4" w:rsidRPr="00875A99" w:rsidRDefault="00C966C4" w:rsidP="00DB77A1">
      <w:pPr>
        <w:jc w:val="center"/>
      </w:pPr>
    </w:p>
    <w:p w:rsidR="00C966C4" w:rsidRDefault="00C966C4" w:rsidP="00DB77A1">
      <w:pPr>
        <w:jc w:val="center"/>
      </w:pPr>
      <w:r w:rsidRPr="00875A99">
        <w:t>WT Docket No. 12-</w:t>
      </w:r>
      <w:r w:rsidR="00FC560C">
        <w:t>70</w:t>
      </w:r>
      <w:r w:rsidR="00125403" w:rsidRPr="00875A99">
        <w:t>; ET Docket No. 10-142; WT Docket No. 04-356</w:t>
      </w:r>
    </w:p>
    <w:p w:rsidR="00B00DB6" w:rsidRPr="00875A99" w:rsidRDefault="00B00DB6" w:rsidP="00DB77A1">
      <w:pPr>
        <w:jc w:val="center"/>
      </w:pPr>
      <w:r>
        <w:t>WT Docket No. 12-</w:t>
      </w:r>
      <w:r w:rsidR="00291638">
        <w:t>357</w:t>
      </w:r>
    </w:p>
    <w:p w:rsidR="00B00DB6" w:rsidRDefault="00B00DB6" w:rsidP="00875A99">
      <w:pPr>
        <w:suppressAutoHyphens/>
        <w:jc w:val="left"/>
      </w:pPr>
    </w:p>
    <w:p w:rsidR="00466B01" w:rsidRDefault="00667916" w:rsidP="00875A99">
      <w:pPr>
        <w:suppressAutoHyphens/>
        <w:jc w:val="left"/>
      </w:pPr>
      <w:r>
        <w:t xml:space="preserve">On </w:t>
      </w:r>
      <w:r w:rsidR="00125403">
        <w:t>December</w:t>
      </w:r>
      <w:r w:rsidR="00875A99">
        <w:t xml:space="preserve"> 1</w:t>
      </w:r>
      <w:r w:rsidR="00552101">
        <w:t>1</w:t>
      </w:r>
      <w:r w:rsidR="00875A99">
        <w:t xml:space="preserve">, 2012, the </w:t>
      </w:r>
      <w:r w:rsidR="00F20053">
        <w:t xml:space="preserve">Federal Communications Commission (Commission) adopted a </w:t>
      </w:r>
      <w:r w:rsidR="00F20053">
        <w:rPr>
          <w:i/>
        </w:rPr>
        <w:t>Report and Order and Order of Proposed Modification</w:t>
      </w:r>
      <w:r w:rsidR="00F20053">
        <w:t xml:space="preserve"> in WT Docket No. 12-</w:t>
      </w:r>
      <w:r w:rsidR="000320EF">
        <w:t>70</w:t>
      </w:r>
      <w:r w:rsidR="00F20053">
        <w:t xml:space="preserve">, ET Docket No. 10-142, and WT Docket No. 04-356 and a </w:t>
      </w:r>
      <w:r w:rsidR="00F20053">
        <w:rPr>
          <w:i/>
        </w:rPr>
        <w:t>Notice of Proposed Rulemaking</w:t>
      </w:r>
      <w:r w:rsidR="00F20053">
        <w:t xml:space="preserve"> in WT Docket No. 12-</w:t>
      </w:r>
      <w:r w:rsidR="00291638">
        <w:t>357</w:t>
      </w:r>
      <w:r w:rsidR="00F20053">
        <w:t>.</w:t>
      </w:r>
      <w:r w:rsidR="00466B01">
        <w:rPr>
          <w:rStyle w:val="FootnoteReference"/>
        </w:rPr>
        <w:footnoteReference w:id="1"/>
      </w:r>
      <w:r w:rsidR="00F20053">
        <w:t xml:space="preserve">  Commission staff is in the process of finalizing both documents, under ordinary editorial privileges, for public release.  </w:t>
      </w:r>
    </w:p>
    <w:p w:rsidR="00466B01" w:rsidRDefault="00466B01" w:rsidP="00875A99">
      <w:pPr>
        <w:suppressAutoHyphens/>
        <w:jc w:val="left"/>
      </w:pPr>
    </w:p>
    <w:p w:rsidR="00B00DB6" w:rsidRPr="00B00DB6" w:rsidRDefault="00466B01" w:rsidP="00875A99">
      <w:pPr>
        <w:suppressAutoHyphens/>
        <w:jc w:val="left"/>
      </w:pPr>
      <w:r>
        <w:t xml:space="preserve">By this </w:t>
      </w:r>
      <w:r>
        <w:rPr>
          <w:i/>
        </w:rPr>
        <w:t>Public Notice</w:t>
      </w:r>
      <w:r>
        <w:t xml:space="preserve"> the Wireless Telecommunications Bureau hereby temporarily suspends the </w:t>
      </w:r>
      <w:r>
        <w:rPr>
          <w:i/>
        </w:rPr>
        <w:t>ex parte</w:t>
      </w:r>
      <w:r>
        <w:t xml:space="preserve"> procedures in the above captioned proceedings to prohibit all </w:t>
      </w:r>
      <w:r>
        <w:rPr>
          <w:i/>
        </w:rPr>
        <w:t>ex parte</w:t>
      </w:r>
      <w:r>
        <w:t xml:space="preserve"> communications until the </w:t>
      </w:r>
      <w:r>
        <w:rPr>
          <w:i/>
        </w:rPr>
        <w:t>Report and Order and Order of Proposed Modification</w:t>
      </w:r>
      <w:r>
        <w:t xml:space="preserve"> and </w:t>
      </w:r>
      <w:r>
        <w:rPr>
          <w:i/>
        </w:rPr>
        <w:t>Notice of Proposed Rulemaking</w:t>
      </w:r>
      <w:r>
        <w:t xml:space="preserve"> have been publicly released.  </w:t>
      </w:r>
      <w:r w:rsidR="00F20053">
        <w:t xml:space="preserve">While we ordinarily do not prohibit </w:t>
      </w:r>
      <w:r w:rsidR="00F20053">
        <w:rPr>
          <w:i/>
        </w:rPr>
        <w:t>ex parte</w:t>
      </w:r>
      <w:r w:rsidR="00F20053">
        <w:t xml:space="preserve"> communications for Commission items adop</w:t>
      </w:r>
      <w:r w:rsidR="00B00DB6">
        <w:t xml:space="preserve">ted on circulation, we believe this </w:t>
      </w:r>
      <w:r w:rsidR="00F20053">
        <w:t>prohibition</w:t>
      </w:r>
      <w:r w:rsidR="00B00DB6">
        <w:t xml:space="preserve"> serves the public interest.  Specifically, we believe that any further </w:t>
      </w:r>
      <w:r w:rsidR="00B00DB6">
        <w:rPr>
          <w:i/>
        </w:rPr>
        <w:t>ex parte</w:t>
      </w:r>
      <w:r w:rsidR="00B00DB6">
        <w:t xml:space="preserve"> communications made prior to the public release of both </w:t>
      </w:r>
      <w:r>
        <w:t>items</w:t>
      </w:r>
      <w:r w:rsidR="00B00DB6">
        <w:t xml:space="preserve"> will likely be unnecessary given that the Commission has already adopted the items.  </w:t>
      </w:r>
      <w:r w:rsidR="00080F84">
        <w:t>Additionally, w</w:t>
      </w:r>
      <w:r w:rsidR="00B00DB6">
        <w:t xml:space="preserve">e believe that any </w:t>
      </w:r>
      <w:r w:rsidR="00B00DB6">
        <w:rPr>
          <w:i/>
        </w:rPr>
        <w:t>ex parte</w:t>
      </w:r>
      <w:r w:rsidR="00B00DB6">
        <w:t xml:space="preserve"> communications prior to the public release of the items will likely be made on public speculation regarding the contents of the documents</w:t>
      </w:r>
      <w:r w:rsidR="00080F84">
        <w:t>, and could therefore inject confusion or incorrect information into the record</w:t>
      </w:r>
      <w:r>
        <w:t>s for each item</w:t>
      </w:r>
      <w:r w:rsidR="00B00DB6">
        <w:t xml:space="preserve">.  </w:t>
      </w:r>
      <w:r w:rsidR="00987CA5">
        <w:t>We take this action pursuant to</w:t>
      </w:r>
      <w:r w:rsidR="007F7D5B">
        <w:t xml:space="preserve"> our authority under</w:t>
      </w:r>
      <w:r w:rsidR="00987CA5">
        <w:t xml:space="preserve"> Section 1.1200 of the Commission’s rules.</w:t>
      </w:r>
      <w:r w:rsidR="00987CA5">
        <w:rPr>
          <w:rStyle w:val="FootnoteReference"/>
        </w:rPr>
        <w:footnoteReference w:id="2"/>
      </w:r>
    </w:p>
    <w:p w:rsidR="00667916" w:rsidRDefault="00667916" w:rsidP="00080F84">
      <w:pPr>
        <w:suppressAutoHyphens/>
        <w:jc w:val="left"/>
      </w:pPr>
      <w:r>
        <w:t xml:space="preserve">For further information, contact </w:t>
      </w:r>
      <w:r w:rsidR="00080F84">
        <w:t>Brian Regan, Legal Advisor</w:t>
      </w:r>
      <w:r>
        <w:t>, Wireless Telecommunications Bureau at (202) 418-</w:t>
      </w:r>
      <w:r w:rsidR="00080F84">
        <w:t>2849</w:t>
      </w:r>
      <w:r>
        <w:t xml:space="preserve">, or via email to </w:t>
      </w:r>
      <w:r w:rsidR="00080F84">
        <w:t>Brian.Regan@fcc.gov</w:t>
      </w:r>
      <w:r>
        <w:t>.</w:t>
      </w:r>
    </w:p>
    <w:p w:rsidR="00746B3E" w:rsidRDefault="00746B3E" w:rsidP="00C966C4">
      <w:pPr>
        <w:suppressAutoHyphens/>
        <w:ind w:firstLine="720"/>
        <w:jc w:val="left"/>
      </w:pPr>
    </w:p>
    <w:p w:rsidR="00FB06A0" w:rsidRPr="00D903DE" w:rsidRDefault="00746B3E" w:rsidP="00746B3E">
      <w:pPr>
        <w:jc w:val="left"/>
        <w:rPr>
          <w:color w:val="000000"/>
        </w:rPr>
      </w:pPr>
      <w:r>
        <w:t xml:space="preserve"> </w:t>
      </w:r>
      <w:r w:rsidR="00704BB9">
        <w:rPr>
          <w:color w:val="000000"/>
        </w:rPr>
        <w:t>B</w:t>
      </w:r>
      <w:r w:rsidR="00667916" w:rsidRPr="00D903DE">
        <w:rPr>
          <w:color w:val="000000"/>
        </w:rPr>
        <w:t xml:space="preserve">y the </w:t>
      </w:r>
      <w:r w:rsidR="00466B01">
        <w:rPr>
          <w:color w:val="000000"/>
        </w:rPr>
        <w:t>Chief</w:t>
      </w:r>
      <w:r w:rsidR="00667916" w:rsidRPr="00D903DE">
        <w:rPr>
          <w:color w:val="000000"/>
        </w:rPr>
        <w:t>, Wireless Telecommunications Bureau.</w:t>
      </w:r>
    </w:p>
    <w:sectPr w:rsidR="00FB06A0" w:rsidRPr="00D903DE" w:rsidSect="006C7C87">
      <w:endnotePr>
        <w:numFmt w:val="decimal"/>
      </w:endnotePr>
      <w:type w:val="continuous"/>
      <w:pgSz w:w="12240" w:h="15840"/>
      <w:pgMar w:top="1440" w:right="720" w:bottom="72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8B" w:rsidRDefault="0093098B">
      <w:r>
        <w:separator/>
      </w:r>
    </w:p>
  </w:endnote>
  <w:endnote w:type="continuationSeparator" w:id="0">
    <w:p w:rsidR="0093098B" w:rsidRDefault="0093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72" w:rsidRDefault="0086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79" w:rsidRDefault="001D1179">
    <w:pPr>
      <w:pStyle w:val="Footer"/>
      <w:jc w:val="center"/>
    </w:pPr>
  </w:p>
  <w:p w:rsidR="001D1179" w:rsidRDefault="001D1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79" w:rsidRDefault="001D1179">
    <w:pPr>
      <w:pStyle w:val="Footer"/>
      <w:jc w:val="center"/>
    </w:pPr>
  </w:p>
  <w:p w:rsidR="00EA471B" w:rsidRDefault="00EA4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8B" w:rsidRDefault="0093098B">
      <w:r>
        <w:separator/>
      </w:r>
    </w:p>
  </w:footnote>
  <w:footnote w:type="continuationSeparator" w:id="0">
    <w:p w:rsidR="0093098B" w:rsidRDefault="0093098B">
      <w:r>
        <w:continuationSeparator/>
      </w:r>
    </w:p>
  </w:footnote>
  <w:footnote w:id="1">
    <w:p w:rsidR="00466B01" w:rsidRPr="001B735A" w:rsidRDefault="00466B01" w:rsidP="001B73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6B01">
        <w:t>Service Rules for Advanced Wireless Services in the 2000-2020 MHz and 2180-2200 MHz Bands</w:t>
      </w:r>
      <w:r>
        <w:t xml:space="preserve">; </w:t>
      </w:r>
      <w:r w:rsidRPr="00466B01">
        <w:t>Fixed and Mobile Services in the Mobile Satellite Service Bands at 1525-1559 MHz and 1626.5-1660.5 MHz, 1610-1626.5 MHz and 2483.5-2500 MHz, and 2000-2020 MHz and 2180-2200 MHz</w:t>
      </w:r>
      <w:r>
        <w:t xml:space="preserve">; </w:t>
      </w:r>
      <w:r w:rsidRPr="00466B01">
        <w:t>Service Rules for Advanced Wireless Services in the 1915-1920 MHz, 1995-2000 MHz, 2020-2025 MHz and 2175-2180 MHz Bands</w:t>
      </w:r>
      <w:r>
        <w:t xml:space="preserve">; WT Docket No. 12-70; ET Docket No. 10-142; WT Docket No. 04-356; FCC 12-151; </w:t>
      </w:r>
      <w:r>
        <w:rPr>
          <w:i/>
        </w:rPr>
        <w:t>Report and Order and Order of Proposed Modification</w:t>
      </w:r>
      <w:r>
        <w:t>, __ FCC Rcd __ (adopted Dec. 1</w:t>
      </w:r>
      <w:r w:rsidR="0099736E">
        <w:t>1</w:t>
      </w:r>
      <w:r>
        <w:t xml:space="preserve">, 2012); </w:t>
      </w:r>
      <w:r w:rsidR="001B735A">
        <w:t>Service Rules for the Advanced Wireless Services H Block—Implementing Section 6401 of the Middle Class Tax Relief and Job Creation Act of 2012 Related to the 1915-1920 MHz and 1995-2000 MHz Bands; WT Docket No. 12-</w:t>
      </w:r>
      <w:r w:rsidR="00291638">
        <w:t>357</w:t>
      </w:r>
      <w:r w:rsidR="001B735A">
        <w:t xml:space="preserve">; FCC 12-152, </w:t>
      </w:r>
      <w:r w:rsidR="001B735A">
        <w:rPr>
          <w:i/>
        </w:rPr>
        <w:t>Notice of Proposed Rulemaking</w:t>
      </w:r>
      <w:r w:rsidR="001B735A">
        <w:t>, __ FCC Rcd __ (adopted Dec. 1</w:t>
      </w:r>
      <w:r w:rsidR="0099736E">
        <w:t>1</w:t>
      </w:r>
      <w:r w:rsidR="001B735A">
        <w:t>, 2012).</w:t>
      </w:r>
    </w:p>
  </w:footnote>
  <w:footnote w:id="2">
    <w:p w:rsidR="00987CA5" w:rsidRDefault="00987CA5">
      <w:pPr>
        <w:pStyle w:val="FootnoteText"/>
      </w:pPr>
      <w:r>
        <w:rPr>
          <w:rStyle w:val="FootnoteReference"/>
        </w:rPr>
        <w:footnoteRef/>
      </w:r>
      <w:r>
        <w:t xml:space="preserve"> 47 C.F.R. </w:t>
      </w:r>
      <w:r w:rsidR="001B735A">
        <w:t>§ 1.1200 (“</w:t>
      </w:r>
      <w:r w:rsidR="001B735A" w:rsidRPr="001B735A">
        <w:t>Where the public interest so requires in a particular proceeding, the Commission and its staff retain the discretion to modify the applicable ex parte rules by order, letter, or public notice.</w:t>
      </w:r>
      <w:r w:rsidR="001B735A">
        <w:t>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72" w:rsidRDefault="0086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72" w:rsidRDefault="008630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3E" w:rsidRDefault="00A16B1F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napToGrid/>
        <w:sz w:val="20"/>
      </w:rPr>
      <w:drawing>
        <wp:inline distT="0" distB="0" distL="0" distR="0">
          <wp:extent cx="599440" cy="6038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B3E" w:rsidRDefault="00746B3E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746B3E" w:rsidRDefault="00746B3E">
    <w:pPr>
      <w:suppressAutoHyphens/>
      <w:rPr>
        <w:rFonts w:ascii="Arial Narrow" w:hAnsi="Arial Narrow"/>
      </w:rPr>
    </w:pPr>
  </w:p>
  <w:p w:rsidR="00746B3E" w:rsidRDefault="00A16B1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202 / 418-0500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202 / 418-2830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746B3E" w:rsidRDefault="00746B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202 / 418-0500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202 / 418-2830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746B3E" w:rsidRDefault="00746B3E"/>
                </w:txbxContent>
              </v:textbox>
            </v:shape>
          </w:pict>
        </mc:Fallback>
      </mc:AlternateContent>
    </w:r>
    <w:r w:rsidR="00746B3E">
      <w:rPr>
        <w:rFonts w:ascii="Arial Narrow" w:hAnsi="Arial Narrow"/>
        <w:b/>
      </w:rPr>
      <w:tab/>
    </w:r>
    <w:r w:rsidR="00746B3E">
      <w:rPr>
        <w:rFonts w:ascii="Arial Narrow" w:hAnsi="Arial Narrow"/>
        <w:b/>
      </w:rPr>
      <w:tab/>
      <w:t>Federal Communications Commission</w:t>
    </w:r>
  </w:p>
  <w:p w:rsidR="00746B3E" w:rsidRDefault="00746B3E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746B3E" w:rsidRDefault="00746B3E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746B3E" w:rsidRDefault="00746B3E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746B3E" w:rsidRDefault="00746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D"/>
    <w:rsid w:val="000320EF"/>
    <w:rsid w:val="00080F84"/>
    <w:rsid w:val="00095EE1"/>
    <w:rsid w:val="00125403"/>
    <w:rsid w:val="00177106"/>
    <w:rsid w:val="001B735A"/>
    <w:rsid w:val="001D1179"/>
    <w:rsid w:val="00291638"/>
    <w:rsid w:val="002C4E7A"/>
    <w:rsid w:val="003343E6"/>
    <w:rsid w:val="0035782F"/>
    <w:rsid w:val="003D7F70"/>
    <w:rsid w:val="00413CB7"/>
    <w:rsid w:val="00466B01"/>
    <w:rsid w:val="0049217F"/>
    <w:rsid w:val="0050699C"/>
    <w:rsid w:val="00552101"/>
    <w:rsid w:val="00565330"/>
    <w:rsid w:val="00567E71"/>
    <w:rsid w:val="00601887"/>
    <w:rsid w:val="00640E29"/>
    <w:rsid w:val="00667916"/>
    <w:rsid w:val="006857F2"/>
    <w:rsid w:val="00691662"/>
    <w:rsid w:val="006C7C87"/>
    <w:rsid w:val="006F242A"/>
    <w:rsid w:val="00701A97"/>
    <w:rsid w:val="00704BB9"/>
    <w:rsid w:val="00746B3E"/>
    <w:rsid w:val="007632ED"/>
    <w:rsid w:val="00781FA2"/>
    <w:rsid w:val="00790893"/>
    <w:rsid w:val="007971C1"/>
    <w:rsid w:val="007F1D0E"/>
    <w:rsid w:val="007F7D5B"/>
    <w:rsid w:val="00863072"/>
    <w:rsid w:val="00875A99"/>
    <w:rsid w:val="00884D75"/>
    <w:rsid w:val="008D456E"/>
    <w:rsid w:val="0093098B"/>
    <w:rsid w:val="0093297C"/>
    <w:rsid w:val="00987CA5"/>
    <w:rsid w:val="0099736E"/>
    <w:rsid w:val="00A16B1F"/>
    <w:rsid w:val="00B00DB6"/>
    <w:rsid w:val="00B32BEC"/>
    <w:rsid w:val="00C966C4"/>
    <w:rsid w:val="00D21CF8"/>
    <w:rsid w:val="00D732C6"/>
    <w:rsid w:val="00DA0BCE"/>
    <w:rsid w:val="00DB77A1"/>
    <w:rsid w:val="00DC4BE6"/>
    <w:rsid w:val="00E648CE"/>
    <w:rsid w:val="00EA471B"/>
    <w:rsid w:val="00EB51CE"/>
    <w:rsid w:val="00F20053"/>
    <w:rsid w:val="00FA323D"/>
    <w:rsid w:val="00FB06A0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16"/>
    <w:pPr>
      <w:widowControl w:val="0"/>
      <w:jc w:val="both"/>
    </w:pPr>
    <w:rPr>
      <w:snapToGrid w:val="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rsid w:val="00667916"/>
    <w:pPr>
      <w:tabs>
        <w:tab w:val="left" w:pos="720"/>
        <w:tab w:val="left" w:pos="1440"/>
      </w:tabs>
      <w:spacing w:after="200"/>
      <w:ind w:right="144"/>
    </w:pPr>
  </w:style>
  <w:style w:type="character" w:styleId="FootnoteReference">
    <w:name w:val="footnote reference"/>
    <w:semiHidden/>
    <w:rsid w:val="00667916"/>
    <w:rPr>
      <w:rFonts w:ascii="Times New Roman" w:hAnsi="Times New Roman"/>
      <w:dstrike w:val="0"/>
      <w:color w:val="auto"/>
      <w:sz w:val="22"/>
      <w:szCs w:val="22"/>
      <w:vertAlign w:val="superscript"/>
    </w:rPr>
  </w:style>
  <w:style w:type="paragraph" w:styleId="TOAHeading">
    <w:name w:val="toa heading"/>
    <w:basedOn w:val="Normal"/>
    <w:next w:val="Normal"/>
    <w:semiHidden/>
    <w:rsid w:val="00667916"/>
    <w:pPr>
      <w:tabs>
        <w:tab w:val="right" w:pos="9360"/>
      </w:tabs>
      <w:suppressAutoHyphens/>
    </w:pPr>
  </w:style>
  <w:style w:type="paragraph" w:styleId="Header">
    <w:name w:val="header"/>
    <w:basedOn w:val="Normal"/>
    <w:rsid w:val="00667916"/>
    <w:pPr>
      <w:tabs>
        <w:tab w:val="center" w:pos="4680"/>
        <w:tab w:val="right" w:pos="9360"/>
      </w:tabs>
    </w:pPr>
    <w:rPr>
      <w:b/>
      <w:bCs/>
    </w:rPr>
  </w:style>
  <w:style w:type="paragraph" w:styleId="BodyText">
    <w:name w:val="Body Text"/>
    <w:basedOn w:val="Normal"/>
    <w:rsid w:val="00667916"/>
    <w:pPr>
      <w:suppressAutoHyphens/>
    </w:pPr>
    <w:rPr>
      <w:sz w:val="24"/>
      <w:szCs w:val="24"/>
    </w:rPr>
  </w:style>
  <w:style w:type="character" w:styleId="Hyperlink">
    <w:name w:val="Hyperlink"/>
    <w:rsid w:val="00667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1B"/>
    <w:rPr>
      <w:rFonts w:ascii="Tahoma" w:hAnsi="Tahoma" w:cs="Tahoma"/>
      <w:snapToGrid w:val="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4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1B"/>
    <w:rPr>
      <w:snapToGrid w:val="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16"/>
    <w:pPr>
      <w:widowControl w:val="0"/>
      <w:jc w:val="both"/>
    </w:pPr>
    <w:rPr>
      <w:snapToGrid w:val="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rsid w:val="00667916"/>
    <w:pPr>
      <w:tabs>
        <w:tab w:val="left" w:pos="720"/>
        <w:tab w:val="left" w:pos="1440"/>
      </w:tabs>
      <w:spacing w:after="200"/>
      <w:ind w:right="144"/>
    </w:pPr>
  </w:style>
  <w:style w:type="character" w:styleId="FootnoteReference">
    <w:name w:val="footnote reference"/>
    <w:semiHidden/>
    <w:rsid w:val="00667916"/>
    <w:rPr>
      <w:rFonts w:ascii="Times New Roman" w:hAnsi="Times New Roman"/>
      <w:dstrike w:val="0"/>
      <w:color w:val="auto"/>
      <w:sz w:val="22"/>
      <w:szCs w:val="22"/>
      <w:vertAlign w:val="superscript"/>
    </w:rPr>
  </w:style>
  <w:style w:type="paragraph" w:styleId="TOAHeading">
    <w:name w:val="toa heading"/>
    <w:basedOn w:val="Normal"/>
    <w:next w:val="Normal"/>
    <w:semiHidden/>
    <w:rsid w:val="00667916"/>
    <w:pPr>
      <w:tabs>
        <w:tab w:val="right" w:pos="9360"/>
      </w:tabs>
      <w:suppressAutoHyphens/>
    </w:pPr>
  </w:style>
  <w:style w:type="paragraph" w:styleId="Header">
    <w:name w:val="header"/>
    <w:basedOn w:val="Normal"/>
    <w:rsid w:val="00667916"/>
    <w:pPr>
      <w:tabs>
        <w:tab w:val="center" w:pos="4680"/>
        <w:tab w:val="right" w:pos="9360"/>
      </w:tabs>
    </w:pPr>
    <w:rPr>
      <w:b/>
      <w:bCs/>
    </w:rPr>
  </w:style>
  <w:style w:type="paragraph" w:styleId="BodyText">
    <w:name w:val="Body Text"/>
    <w:basedOn w:val="Normal"/>
    <w:rsid w:val="00667916"/>
    <w:pPr>
      <w:suppressAutoHyphens/>
    </w:pPr>
    <w:rPr>
      <w:sz w:val="24"/>
      <w:szCs w:val="24"/>
    </w:rPr>
  </w:style>
  <w:style w:type="character" w:styleId="Hyperlink">
    <w:name w:val="Hyperlink"/>
    <w:rsid w:val="00667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1B"/>
    <w:rPr>
      <w:rFonts w:ascii="Tahoma" w:hAnsi="Tahoma" w:cs="Tahoma"/>
      <w:snapToGrid w:val="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4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1B"/>
    <w:rPr>
      <w:snapToGrid w:val="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1597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1874</CharactersWithSpaces>
  <SharedDoc>false</SharedDoc>
  <HyperlinkBase> </HyperlinkBase>
  <HLinks>
    <vt:vector size="12" baseType="variant">
      <vt:variant>
        <vt:i4>7602195</vt:i4>
      </vt:variant>
      <vt:variant>
        <vt:i4>3</vt:i4>
      </vt:variant>
      <vt:variant>
        <vt:i4>0</vt:i4>
      </vt:variant>
      <vt:variant>
        <vt:i4>5</vt:i4>
      </vt:variant>
      <vt:variant>
        <vt:lpwstr>mailto:Ghassan.Khalek@fcc.gov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http://wireless.fcc.gov/commoperators/index.htm?job=question_pools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2012-12-10T14:38:00Z</cp:lastPrinted>
  <dcterms:created xsi:type="dcterms:W3CDTF">2012-12-12T14:39:00Z</dcterms:created>
  <dcterms:modified xsi:type="dcterms:W3CDTF">2012-12-12T14:39:00Z</dcterms:modified>
  <cp:category> </cp:category>
  <cp:contentStatus> </cp:contentStatus>
</cp:coreProperties>
</file>